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1545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637963</wp:posOffset>
            </wp:positionH>
            <wp:positionV relativeFrom="page">
              <wp:posOffset>251862</wp:posOffset>
            </wp:positionV>
            <wp:extent cx="715433" cy="7097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33" cy="7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180965" cy="508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80965" cy="5080"/>
                          <a:chExt cx="5180965" cy="5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1809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5080">
                                <a:moveTo>
                                  <a:pt x="518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5180584" y="5079"/>
                                </a:lnTo>
                                <a:lnTo>
                                  <a:pt x="518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95pt;height:.4pt;mso-position-horizontal-relative:char;mso-position-vertical-relative:line" id="docshapegroup2" coordorigin="0,0" coordsize="8159,8">
                <v:rect style="position:absolute;left:0;top:0;width:8159;height:8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58"/>
        <w:ind w:left="0" w:right="808" w:firstLine="0"/>
        <w:jc w:val="right"/>
        <w:rPr>
          <w:rFonts w:ascii="Arial"/>
          <w:i/>
          <w:sz w:val="14"/>
        </w:rPr>
      </w:pPr>
      <w:r>
        <w:rPr>
          <w:rFonts w:ascii="Arial"/>
          <w:i/>
          <w:color w:val="171717"/>
          <w:sz w:val="14"/>
        </w:rPr>
        <w:t>PPOE</w:t>
      </w:r>
      <w:r>
        <w:rPr>
          <w:rFonts w:ascii="Arial"/>
          <w:i/>
          <w:color w:val="171717"/>
          <w:spacing w:val="-6"/>
          <w:sz w:val="14"/>
        </w:rPr>
        <w:t> </w:t>
      </w:r>
      <w:r>
        <w:rPr>
          <w:rFonts w:ascii="Arial"/>
          <w:i/>
          <w:color w:val="171717"/>
          <w:sz w:val="14"/>
        </w:rPr>
        <w:t>21-12-</w:t>
      </w:r>
      <w:r>
        <w:rPr>
          <w:rFonts w:ascii="Arial"/>
          <w:i/>
          <w:color w:val="171717"/>
          <w:spacing w:val="-4"/>
          <w:sz w:val="14"/>
        </w:rPr>
        <w:t>2024</w:t>
      </w:r>
    </w:p>
    <w:p>
      <w:pPr>
        <w:spacing w:line="430" w:lineRule="atLeast" w:before="157"/>
        <w:ind w:left="2953" w:right="3308" w:firstLine="0"/>
        <w:jc w:val="center"/>
        <w:rPr>
          <w:rFonts w:ascii="Arial"/>
          <w:b/>
          <w:sz w:val="19"/>
        </w:rPr>
      </w:pPr>
      <w:r>
        <w:rPr>
          <w:rFonts w:ascii="Arial"/>
          <w:b/>
          <w:color w:val="76923B"/>
          <w:sz w:val="19"/>
        </w:rPr>
        <w:t>Decreto</w:t>
      </w:r>
      <w:r>
        <w:rPr>
          <w:rFonts w:ascii="Arial"/>
          <w:b/>
          <w:color w:val="76923B"/>
          <w:spacing w:val="-8"/>
          <w:sz w:val="19"/>
        </w:rPr>
        <w:t> </w:t>
      </w:r>
      <w:r>
        <w:rPr>
          <w:rFonts w:ascii="Arial"/>
          <w:b/>
          <w:color w:val="76923B"/>
          <w:sz w:val="19"/>
        </w:rPr>
        <w:t>publicado</w:t>
      </w:r>
      <w:r>
        <w:rPr>
          <w:rFonts w:ascii="Arial"/>
          <w:b/>
          <w:color w:val="76923B"/>
          <w:spacing w:val="-7"/>
          <w:sz w:val="19"/>
        </w:rPr>
        <w:t> </w:t>
      </w:r>
      <w:r>
        <w:rPr>
          <w:rFonts w:ascii="Arial"/>
          <w:b/>
          <w:color w:val="76923B"/>
          <w:sz w:val="19"/>
        </w:rPr>
        <w:t>en</w:t>
      </w:r>
      <w:r>
        <w:rPr>
          <w:rFonts w:ascii="Arial"/>
          <w:b/>
          <w:color w:val="76923B"/>
          <w:spacing w:val="-8"/>
          <w:sz w:val="19"/>
        </w:rPr>
        <w:t> </w:t>
      </w:r>
      <w:r>
        <w:rPr>
          <w:rFonts w:ascii="Arial"/>
          <w:b/>
          <w:color w:val="76923B"/>
          <w:sz w:val="19"/>
        </w:rPr>
        <w:t>el</w:t>
      </w:r>
      <w:r>
        <w:rPr>
          <w:rFonts w:ascii="Arial"/>
          <w:b/>
          <w:color w:val="76923B"/>
          <w:spacing w:val="-8"/>
          <w:sz w:val="19"/>
        </w:rPr>
        <w:t> </w:t>
      </w:r>
      <w:r>
        <w:rPr>
          <w:rFonts w:ascii="Arial"/>
          <w:b/>
          <w:color w:val="76923B"/>
          <w:sz w:val="19"/>
        </w:rPr>
        <w:t>POE</w:t>
      </w:r>
      <w:r>
        <w:rPr>
          <w:rFonts w:ascii="Arial"/>
          <w:b/>
          <w:color w:val="76923B"/>
          <w:spacing w:val="-6"/>
          <w:sz w:val="19"/>
        </w:rPr>
        <w:t> </w:t>
      </w:r>
      <w:r>
        <w:rPr>
          <w:rFonts w:ascii="Arial"/>
          <w:b/>
          <w:color w:val="76923B"/>
          <w:sz w:val="19"/>
        </w:rPr>
        <w:t>21-12-2024 </w:t>
      </w:r>
      <w:r>
        <w:rPr>
          <w:rFonts w:ascii="Arial"/>
          <w:b/>
          <w:sz w:val="19"/>
        </w:rPr>
        <w:t>TEXTO VIGENTE</w:t>
      </w:r>
    </w:p>
    <w:p>
      <w:pPr>
        <w:spacing w:before="8"/>
        <w:ind w:left="0" w:right="584" w:firstLine="0"/>
        <w:jc w:val="center"/>
        <w:rPr>
          <w:rFonts w:ascii="Arial"/>
          <w:b/>
          <w:sz w:val="19"/>
        </w:rPr>
      </w:pPr>
      <w:r>
        <w:rPr>
          <w:rFonts w:ascii="Arial"/>
          <w:b/>
          <w:color w:val="FF0000"/>
          <w:sz w:val="19"/>
        </w:rPr>
        <w:t>Sin</w:t>
      </w:r>
      <w:r>
        <w:rPr>
          <w:rFonts w:ascii="Arial"/>
          <w:b/>
          <w:color w:val="FF0000"/>
          <w:spacing w:val="-3"/>
          <w:sz w:val="19"/>
        </w:rPr>
        <w:t> </w:t>
      </w:r>
      <w:r>
        <w:rPr>
          <w:rFonts w:ascii="Arial"/>
          <w:b/>
          <w:color w:val="FF0000"/>
          <w:spacing w:val="-2"/>
          <w:sz w:val="19"/>
        </w:rPr>
        <w:t>reformas</w:t>
      </w:r>
    </w:p>
    <w:p>
      <w:pPr>
        <w:spacing w:line="242" w:lineRule="auto" w:before="217"/>
        <w:ind w:left="748" w:right="1178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LEY</w:t>
      </w:r>
      <w:r>
        <w:rPr>
          <w:rFonts w:ascii="Arial"/>
          <w:b/>
          <w:spacing w:val="-17"/>
          <w:sz w:val="19"/>
        </w:rPr>
        <w:t> </w:t>
      </w:r>
      <w:r>
        <w:rPr>
          <w:rFonts w:ascii="Arial"/>
          <w:b/>
          <w:sz w:val="19"/>
        </w:rPr>
        <w:t>GENERAL</w:t>
      </w:r>
      <w:r>
        <w:rPr>
          <w:rFonts w:ascii="Arial"/>
          <w:b/>
          <w:spacing w:val="-18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4"/>
          <w:sz w:val="19"/>
        </w:rPr>
        <w:t> </w:t>
      </w:r>
      <w:r>
        <w:rPr>
          <w:rFonts w:ascii="Arial"/>
          <w:b/>
          <w:sz w:val="19"/>
        </w:rPr>
        <w:t>INGRESOS</w:t>
      </w:r>
      <w:r>
        <w:rPr>
          <w:rFonts w:ascii="Arial"/>
          <w:b/>
          <w:spacing w:val="-13"/>
          <w:sz w:val="19"/>
        </w:rPr>
        <w:t> </w:t>
      </w:r>
      <w:r>
        <w:rPr>
          <w:rFonts w:ascii="Arial"/>
          <w:b/>
          <w:sz w:val="19"/>
        </w:rPr>
        <w:t>MUNICIPALES</w:t>
      </w:r>
      <w:r>
        <w:rPr>
          <w:rFonts w:ascii="Arial"/>
          <w:b/>
          <w:spacing w:val="-16"/>
          <w:sz w:val="19"/>
        </w:rPr>
        <w:t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-18"/>
          <w:sz w:val="19"/>
        </w:rPr>
        <w:t> </w:t>
      </w:r>
      <w:r>
        <w:rPr>
          <w:rFonts w:ascii="Arial"/>
          <w:b/>
          <w:sz w:val="19"/>
        </w:rPr>
        <w:t>ESTADO</w:t>
      </w:r>
      <w:r>
        <w:rPr>
          <w:rFonts w:ascii="Arial"/>
          <w:b/>
          <w:spacing w:val="-14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4"/>
          <w:sz w:val="19"/>
        </w:rPr>
        <w:t> </w:t>
      </w:r>
      <w:r>
        <w:rPr>
          <w:rFonts w:ascii="Arial"/>
          <w:b/>
          <w:sz w:val="19"/>
        </w:rPr>
        <w:t>OAXACA</w:t>
      </w:r>
      <w:r>
        <w:rPr>
          <w:rFonts w:ascii="Arial"/>
          <w:b/>
          <w:spacing w:val="-19"/>
          <w:sz w:val="19"/>
        </w:rPr>
        <w:t> </w:t>
      </w:r>
      <w:r>
        <w:rPr>
          <w:rFonts w:ascii="Arial"/>
          <w:b/>
          <w:sz w:val="19"/>
        </w:rPr>
        <w:t>PARA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EL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EJERCICIO FISCAL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2025</w:t>
      </w:r>
    </w:p>
    <w:p>
      <w:pPr>
        <w:pStyle w:val="BodyText"/>
        <w:spacing w:line="237" w:lineRule="auto" w:before="217"/>
        <w:ind w:left="224" w:right="57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expide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 Fiscal 2025, para quedar como sigue:</w:t>
      </w:r>
    </w:p>
    <w:p>
      <w:pPr>
        <w:pStyle w:val="BodyText"/>
        <w:spacing w:before="5"/>
      </w:pPr>
    </w:p>
    <w:p>
      <w:pPr>
        <w:spacing w:line="237" w:lineRule="auto" w:before="0"/>
        <w:ind w:left="748" w:right="141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LEY</w:t>
      </w:r>
      <w:r>
        <w:rPr>
          <w:rFonts w:ascii="Arial"/>
          <w:b/>
          <w:spacing w:val="-17"/>
          <w:sz w:val="19"/>
        </w:rPr>
        <w:t> </w:t>
      </w:r>
      <w:r>
        <w:rPr>
          <w:rFonts w:ascii="Arial"/>
          <w:b/>
          <w:sz w:val="19"/>
        </w:rPr>
        <w:t>GENERAL</w:t>
      </w:r>
      <w:r>
        <w:rPr>
          <w:rFonts w:ascii="Arial"/>
          <w:b/>
          <w:spacing w:val="-18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4"/>
          <w:sz w:val="19"/>
        </w:rPr>
        <w:t> </w:t>
      </w:r>
      <w:r>
        <w:rPr>
          <w:rFonts w:ascii="Arial"/>
          <w:b/>
          <w:sz w:val="19"/>
        </w:rPr>
        <w:t>INGRESOS</w:t>
      </w:r>
      <w:r>
        <w:rPr>
          <w:rFonts w:ascii="Arial"/>
          <w:b/>
          <w:spacing w:val="-13"/>
          <w:sz w:val="19"/>
        </w:rPr>
        <w:t> </w:t>
      </w:r>
      <w:r>
        <w:rPr>
          <w:rFonts w:ascii="Arial"/>
          <w:b/>
          <w:sz w:val="19"/>
        </w:rPr>
        <w:t>MUNICIPALES</w:t>
      </w:r>
      <w:r>
        <w:rPr>
          <w:rFonts w:ascii="Arial"/>
          <w:b/>
          <w:spacing w:val="-16"/>
          <w:sz w:val="19"/>
        </w:rPr>
        <w:t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-18"/>
          <w:sz w:val="19"/>
        </w:rPr>
        <w:t> </w:t>
      </w:r>
      <w:r>
        <w:rPr>
          <w:rFonts w:ascii="Arial"/>
          <w:b/>
          <w:sz w:val="19"/>
        </w:rPr>
        <w:t>ESTADO</w:t>
      </w:r>
      <w:r>
        <w:rPr>
          <w:rFonts w:ascii="Arial"/>
          <w:b/>
          <w:spacing w:val="-14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3"/>
          <w:sz w:val="19"/>
        </w:rPr>
        <w:t> </w:t>
      </w:r>
      <w:r>
        <w:rPr>
          <w:rFonts w:ascii="Arial"/>
          <w:b/>
          <w:sz w:val="19"/>
        </w:rPr>
        <w:t>OAXACA</w:t>
      </w:r>
      <w:r>
        <w:rPr>
          <w:rFonts w:ascii="Arial"/>
          <w:b/>
          <w:spacing w:val="-19"/>
          <w:sz w:val="19"/>
        </w:rPr>
        <w:t> </w:t>
      </w:r>
      <w:r>
        <w:rPr>
          <w:rFonts w:ascii="Arial"/>
          <w:b/>
          <w:sz w:val="19"/>
        </w:rPr>
        <w:t>PARA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EL EJERCICIO FISCAL 2025</w:t>
      </w:r>
    </w:p>
    <w:p>
      <w:pPr>
        <w:pStyle w:val="BodyText"/>
        <w:spacing w:before="55"/>
        <w:rPr>
          <w:rFonts w:ascii="Arial"/>
          <w:b/>
        </w:rPr>
      </w:pPr>
    </w:p>
    <w:p>
      <w:pPr>
        <w:spacing w:before="0"/>
        <w:ind w:left="0" w:right="42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CAPÍTULO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pacing w:val="-2"/>
          <w:sz w:val="19"/>
        </w:rPr>
        <w:t>PRIMERO</w:t>
      </w:r>
    </w:p>
    <w:p>
      <w:pPr>
        <w:spacing w:before="2"/>
        <w:ind w:left="0" w:right="43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LOS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INGRESOS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2"/>
          <w:sz w:val="19"/>
        </w:rPr>
        <w:t>MUNICIPALES</w:t>
      </w:r>
    </w:p>
    <w:p>
      <w:pPr>
        <w:pStyle w:val="BodyText"/>
        <w:spacing w:before="218"/>
        <w:ind w:left="224" w:right="57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9"/>
        </w:rPr>
        <w:t> </w:t>
      </w:r>
      <w:r>
        <w:rPr/>
        <w:t>ejercicio</w:t>
      </w:r>
      <w:r>
        <w:rPr>
          <w:spacing w:val="40"/>
        </w:rPr>
        <w:t> </w:t>
      </w:r>
      <w:r>
        <w:rPr/>
        <w:t>fiscal</w:t>
      </w:r>
      <w:r>
        <w:rPr>
          <w:spacing w:val="40"/>
        </w:rPr>
        <w:t> </w:t>
      </w:r>
      <w:r>
        <w:rPr/>
        <w:t>2025,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Municipios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5"/>
        </w:rPr>
        <w:t> </w:t>
      </w:r>
      <w:r>
        <w:rPr/>
        <w:t>Entidad</w:t>
      </w:r>
      <w:r>
        <w:rPr>
          <w:spacing w:val="36"/>
        </w:rPr>
        <w:t> </w:t>
      </w:r>
      <w:r>
        <w:rPr/>
        <w:t>percibirán</w:t>
      </w:r>
      <w:r>
        <w:rPr>
          <w:spacing w:val="36"/>
        </w:rPr>
        <w:t> </w:t>
      </w:r>
      <w:r>
        <w:rPr/>
        <w:t>los</w:t>
      </w:r>
      <w:r>
        <w:rPr>
          <w:spacing w:val="-5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provenientes</w:t>
      </w:r>
      <w:r>
        <w:rPr>
          <w:spacing w:val="-1"/>
        </w:rPr>
        <w:t> </w:t>
      </w:r>
      <w:r>
        <w:rPr/>
        <w:t>de los conceptos, que a continuación se enlistan: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2"/>
      </w:tblGrid>
      <w:tr>
        <w:trPr>
          <w:trHeight w:val="255" w:hRule="atLeast"/>
        </w:trPr>
        <w:tc>
          <w:tcPr>
            <w:tcW w:w="8932" w:type="dxa"/>
          </w:tcPr>
          <w:p>
            <w:pPr>
              <w:pStyle w:val="TableParagraph"/>
              <w:spacing w:line="214" w:lineRule="exact" w:before="0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IMPUESTOS</w:t>
            </w:r>
          </w:p>
        </w:tc>
      </w:tr>
      <w:tr>
        <w:trPr>
          <w:trHeight w:val="298" w:hRule="atLeast"/>
        </w:trPr>
        <w:tc>
          <w:tcPr>
            <w:tcW w:w="8932" w:type="dxa"/>
          </w:tcPr>
          <w:p>
            <w:pPr>
              <w:pStyle w:val="TableParagraph"/>
              <w:spacing w:before="36"/>
              <w:ind w:left="2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Impuestos</w:t>
            </w:r>
            <w:r>
              <w:rPr>
                <w:rFonts w:ascii="Arial"/>
                <w:b/>
                <w:spacing w:val="-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sobre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los</w:t>
            </w:r>
            <w:r>
              <w:rPr>
                <w:rFonts w:ascii="Arial"/>
                <w:b/>
                <w:spacing w:val="-8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Ingresos</w:t>
            </w:r>
          </w:p>
        </w:tc>
      </w:tr>
      <w:tr>
        <w:trPr>
          <w:trHeight w:val="282" w:hRule="atLeast"/>
        </w:trPr>
        <w:tc>
          <w:tcPr>
            <w:tcW w:w="893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Rifas,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Sorteos,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Loterías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Concursos</w:t>
            </w:r>
          </w:p>
        </w:tc>
      </w:tr>
      <w:tr>
        <w:trPr>
          <w:trHeight w:val="426" w:hRule="atLeast"/>
        </w:trPr>
        <w:tc>
          <w:tcPr>
            <w:tcW w:w="8932" w:type="dxa"/>
          </w:tcPr>
          <w:p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Diversiones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Espectáculos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Públicos</w:t>
            </w:r>
          </w:p>
        </w:tc>
      </w:tr>
      <w:tr>
        <w:trPr>
          <w:trHeight w:val="444" w:hRule="atLeast"/>
        </w:trPr>
        <w:tc>
          <w:tcPr>
            <w:tcW w:w="8932" w:type="dxa"/>
          </w:tcPr>
          <w:p>
            <w:pPr>
              <w:pStyle w:val="TableParagraph"/>
              <w:spacing w:before="182"/>
              <w:ind w:left="2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Impuestos</w:t>
            </w:r>
            <w:r>
              <w:rPr>
                <w:rFonts w:ascii="Arial"/>
                <w:b/>
                <w:spacing w:val="-7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sobre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el</w:t>
            </w:r>
            <w:r>
              <w:rPr>
                <w:rFonts w:ascii="Arial"/>
                <w:b/>
                <w:spacing w:val="-6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Patrimonio</w:t>
            </w:r>
          </w:p>
        </w:tc>
      </w:tr>
      <w:tr>
        <w:trPr>
          <w:trHeight w:val="300" w:hRule="atLeast"/>
        </w:trPr>
        <w:tc>
          <w:tcPr>
            <w:tcW w:w="893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Predial</w:t>
            </w:r>
          </w:p>
        </w:tc>
      </w:tr>
      <w:tr>
        <w:trPr>
          <w:trHeight w:val="300" w:hRule="atLeast"/>
        </w:trPr>
        <w:tc>
          <w:tcPr>
            <w:tcW w:w="893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Traslación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Dominio</w:t>
            </w:r>
          </w:p>
        </w:tc>
      </w:tr>
      <w:tr>
        <w:trPr>
          <w:trHeight w:val="282" w:hRule="atLeast"/>
        </w:trPr>
        <w:tc>
          <w:tcPr>
            <w:tcW w:w="893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Fraccionamientos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Fusión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Bienes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Inmuebles</w:t>
            </w:r>
          </w:p>
        </w:tc>
      </w:tr>
      <w:tr>
        <w:trPr>
          <w:trHeight w:val="342" w:hRule="atLeast"/>
        </w:trPr>
        <w:tc>
          <w:tcPr>
            <w:tcW w:w="8932" w:type="dxa"/>
          </w:tcPr>
          <w:p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Accesorios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Impuestos</w:t>
            </w:r>
          </w:p>
        </w:tc>
      </w:tr>
      <w:tr>
        <w:trPr>
          <w:trHeight w:val="628" w:hRule="atLeast"/>
        </w:trPr>
        <w:tc>
          <w:tcPr>
            <w:tcW w:w="8932" w:type="dxa"/>
          </w:tcPr>
          <w:p>
            <w:pPr>
              <w:pStyle w:val="TableParagraph"/>
              <w:spacing w:before="98"/>
              <w:ind w:left="2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Impuestos</w:t>
            </w:r>
            <w:r>
              <w:rPr>
                <w:rFonts w:ascii="Arial" w:hAnsi="Arial"/>
                <w:b/>
                <w:spacing w:val="3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no</w:t>
            </w:r>
            <w:r>
              <w:rPr>
                <w:rFonts w:ascii="Arial" w:hAnsi="Arial"/>
                <w:b/>
                <w:spacing w:val="2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comprendidos</w:t>
            </w:r>
            <w:r>
              <w:rPr>
                <w:rFonts w:ascii="Arial" w:hAnsi="Arial"/>
                <w:b/>
                <w:spacing w:val="3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2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3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Ley</w:t>
            </w:r>
            <w:r>
              <w:rPr>
                <w:rFonts w:ascii="Arial" w:hAnsi="Arial"/>
                <w:b/>
                <w:spacing w:val="2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2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Ingresos</w:t>
            </w:r>
            <w:r>
              <w:rPr>
                <w:rFonts w:ascii="Arial" w:hAnsi="Arial"/>
                <w:b/>
                <w:spacing w:val="2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vigente,</w:t>
            </w:r>
            <w:r>
              <w:rPr>
                <w:rFonts w:ascii="Arial" w:hAnsi="Arial"/>
                <w:b/>
                <w:spacing w:val="2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causados</w:t>
            </w:r>
            <w:r>
              <w:rPr>
                <w:rFonts w:ascii="Arial" w:hAnsi="Arial"/>
                <w:b/>
                <w:spacing w:val="2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2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ejercicios</w:t>
            </w:r>
            <w:r>
              <w:rPr>
                <w:rFonts w:ascii="Arial" w:hAnsi="Arial"/>
                <w:b/>
                <w:spacing w:val="3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fiscales anteriores pendientes de liquidación o pago</w:t>
            </w:r>
          </w:p>
        </w:tc>
      </w:tr>
      <w:tr>
        <w:trPr>
          <w:trHeight w:val="341" w:hRule="atLeast"/>
        </w:trPr>
        <w:tc>
          <w:tcPr>
            <w:tcW w:w="8932" w:type="dxa"/>
          </w:tcPr>
          <w:p>
            <w:pPr>
              <w:pStyle w:val="TableParagraph"/>
              <w:spacing w:before="86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CUOTAS</w:t>
            </w:r>
            <w:r>
              <w:rPr>
                <w:rFonts w:ascii="Arial"/>
                <w:b/>
                <w:spacing w:val="-2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2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APORTACIONES</w:t>
            </w:r>
            <w:r>
              <w:rPr>
                <w:rFonts w:ascii="Arial"/>
                <w:b/>
                <w:spacing w:val="-1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1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SEGURIDAD</w:t>
            </w:r>
            <w:r>
              <w:rPr>
                <w:rFonts w:ascii="Arial"/>
                <w:b/>
                <w:spacing w:val="-11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SOCIAL</w:t>
            </w:r>
          </w:p>
        </w:tc>
      </w:tr>
      <w:tr>
        <w:trPr>
          <w:trHeight w:val="426" w:hRule="atLeast"/>
        </w:trPr>
        <w:tc>
          <w:tcPr>
            <w:tcW w:w="8932" w:type="dxa"/>
          </w:tcPr>
          <w:p>
            <w:pPr>
              <w:pStyle w:val="TableParagraph"/>
              <w:spacing w:before="32"/>
              <w:ind w:left="270"/>
              <w:rPr>
                <w:sz w:val="19"/>
              </w:rPr>
            </w:pPr>
            <w:r>
              <w:rPr>
                <w:sz w:val="19"/>
              </w:rPr>
              <w:t>Cuotas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Aportaciones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Seguridad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Social</w:t>
            </w:r>
          </w:p>
        </w:tc>
      </w:tr>
      <w:tr>
        <w:trPr>
          <w:trHeight w:val="425" w:hRule="atLeast"/>
        </w:trPr>
        <w:tc>
          <w:tcPr>
            <w:tcW w:w="8932" w:type="dxa"/>
          </w:tcPr>
          <w:p>
            <w:pPr>
              <w:pStyle w:val="TableParagraph"/>
              <w:spacing w:before="170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CONTRIBUCIONES</w:t>
            </w:r>
            <w:r>
              <w:rPr>
                <w:rFonts w:ascii="Arial"/>
                <w:b/>
                <w:spacing w:val="-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6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MEJORAS</w:t>
            </w:r>
          </w:p>
        </w:tc>
      </w:tr>
      <w:tr>
        <w:trPr>
          <w:trHeight w:val="356" w:hRule="atLeast"/>
        </w:trPr>
        <w:tc>
          <w:tcPr>
            <w:tcW w:w="8932" w:type="dxa"/>
          </w:tcPr>
          <w:p>
            <w:pPr>
              <w:pStyle w:val="TableParagraph"/>
              <w:spacing w:before="32"/>
              <w:ind w:left="270"/>
              <w:rPr>
                <w:sz w:val="19"/>
              </w:rPr>
            </w:pPr>
            <w:r>
              <w:rPr>
                <w:sz w:val="19"/>
              </w:rPr>
              <w:t>Contribuciones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Mejoras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Obras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Públicas</w:t>
            </w:r>
          </w:p>
        </w:tc>
      </w:tr>
      <w:tr>
        <w:trPr>
          <w:trHeight w:val="356" w:hRule="atLeast"/>
        </w:trPr>
        <w:tc>
          <w:tcPr>
            <w:tcW w:w="8932" w:type="dxa"/>
          </w:tcPr>
          <w:p>
            <w:pPr>
              <w:pStyle w:val="TableParagraph"/>
              <w:spacing w:before="100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DERECHOS</w:t>
            </w:r>
          </w:p>
        </w:tc>
      </w:tr>
      <w:tr>
        <w:trPr>
          <w:trHeight w:val="335" w:hRule="atLeast"/>
        </w:trPr>
        <w:tc>
          <w:tcPr>
            <w:tcW w:w="8932" w:type="dxa"/>
          </w:tcPr>
          <w:p>
            <w:pPr>
              <w:pStyle w:val="TableParagraph"/>
              <w:spacing w:before="32"/>
              <w:ind w:left="2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Derechos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por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el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uso,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goce,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aprovechamiento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bienes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dominio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público</w:t>
            </w:r>
          </w:p>
        </w:tc>
      </w:tr>
      <w:tr>
        <w:trPr>
          <w:trHeight w:val="334" w:hRule="atLeast"/>
        </w:trPr>
        <w:tc>
          <w:tcPr>
            <w:tcW w:w="8932" w:type="dxa"/>
          </w:tcPr>
          <w:p>
            <w:pPr>
              <w:pStyle w:val="TableParagraph"/>
              <w:spacing w:before="80"/>
              <w:rPr>
                <w:sz w:val="19"/>
              </w:rPr>
            </w:pPr>
            <w:r>
              <w:rPr>
                <w:spacing w:val="-2"/>
                <w:sz w:val="19"/>
              </w:rPr>
              <w:t>Mercados</w:t>
            </w:r>
          </w:p>
        </w:tc>
      </w:tr>
      <w:tr>
        <w:trPr>
          <w:trHeight w:val="283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pacing w:val="-2"/>
                <w:sz w:val="19"/>
              </w:rPr>
              <w:t>Panteones</w:t>
            </w:r>
          </w:p>
        </w:tc>
      </w:tr>
      <w:tr>
        <w:trPr>
          <w:trHeight w:val="283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pacing w:val="-2"/>
                <w:sz w:val="19"/>
              </w:rPr>
              <w:t>Rastro</w:t>
            </w:r>
          </w:p>
        </w:tc>
      </w:tr>
      <w:tr>
        <w:trPr>
          <w:trHeight w:val="284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ind w:left="2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Derechos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por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Prestación</w:t>
            </w:r>
            <w:r>
              <w:rPr>
                <w:rFonts w:ascii="Arial" w:hAnsi="Arial"/>
                <w:b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Servicios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Públicos</w:t>
            </w:r>
          </w:p>
        </w:tc>
      </w:tr>
      <w:tr>
        <w:trPr>
          <w:trHeight w:val="284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Aseo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público</w:t>
            </w:r>
          </w:p>
        </w:tc>
      </w:tr>
      <w:tr>
        <w:trPr>
          <w:trHeight w:val="284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servicio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calles</w:t>
            </w:r>
          </w:p>
        </w:tc>
      </w:tr>
      <w:tr>
        <w:trPr>
          <w:trHeight w:val="284" w:hRule="atLeast"/>
        </w:trPr>
        <w:tc>
          <w:tcPr>
            <w:tcW w:w="8932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servicios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parques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jardines</w:t>
            </w:r>
          </w:p>
        </w:tc>
      </w:tr>
      <w:tr>
        <w:trPr>
          <w:trHeight w:val="249" w:hRule="atLeast"/>
        </w:trPr>
        <w:tc>
          <w:tcPr>
            <w:tcW w:w="8932" w:type="dxa"/>
          </w:tcPr>
          <w:p>
            <w:pPr>
              <w:pStyle w:val="TableParagraph"/>
              <w:spacing w:line="199" w:lineRule="exact" w:before="30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certificaciones,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constancias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legalizaciones</w:t>
            </w:r>
          </w:p>
        </w:tc>
      </w:tr>
    </w:tbl>
    <w:p>
      <w:pPr>
        <w:pStyle w:val="TableParagraph"/>
        <w:spacing w:after="0" w:line="199" w:lineRule="exact"/>
        <w:rPr>
          <w:sz w:val="19"/>
        </w:rPr>
        <w:sectPr>
          <w:headerReference w:type="default" r:id="rId5"/>
          <w:type w:val="continuous"/>
          <w:pgSz w:w="12240" w:h="15840"/>
          <w:pgMar w:header="691" w:footer="0" w:top="1040" w:bottom="280" w:left="1080" w:right="720"/>
          <w:pgNumType w:start="1"/>
        </w:sectPr>
      </w:pPr>
    </w:p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04"/>
      </w:tblGrid>
      <w:tr>
        <w:trPr>
          <w:trHeight w:val="237" w:hRule="atLeast"/>
        </w:trPr>
        <w:tc>
          <w:tcPr>
            <w:tcW w:w="8704" w:type="dxa"/>
          </w:tcPr>
          <w:p>
            <w:pPr>
              <w:pStyle w:val="TableParagraph"/>
              <w:spacing w:line="214" w:lineRule="exact" w:before="0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licencias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permisos</w:t>
            </w:r>
          </w:p>
        </w:tc>
      </w:tr>
      <w:tr>
        <w:trPr>
          <w:trHeight w:val="267" w:hRule="atLeast"/>
        </w:trPr>
        <w:tc>
          <w:tcPr>
            <w:tcW w:w="8704" w:type="dxa"/>
          </w:tcPr>
          <w:p>
            <w:pPr>
              <w:pStyle w:val="TableParagraph"/>
              <w:spacing w:before="18"/>
              <w:ind w:left="0" w:right="139"/>
              <w:jc w:val="right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expedición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licencias,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permisos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autorizaciones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enajenación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bebidas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alcohólicas</w:t>
            </w:r>
          </w:p>
        </w:tc>
      </w:tr>
      <w:tr>
        <w:trPr>
          <w:trHeight w:val="275" w:hRule="atLeast"/>
        </w:trPr>
        <w:tc>
          <w:tcPr>
            <w:tcW w:w="8704" w:type="dxa"/>
          </w:tcPr>
          <w:p>
            <w:pPr>
              <w:pStyle w:val="TableParagraph"/>
              <w:spacing w:before="26"/>
              <w:rPr>
                <w:sz w:val="19"/>
              </w:rPr>
            </w:pPr>
            <w:r>
              <w:rPr>
                <w:sz w:val="19"/>
              </w:rPr>
              <w:t>Suministro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agua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potable,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drenaje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alcantarillado</w:t>
            </w:r>
          </w:p>
        </w:tc>
      </w:tr>
      <w:tr>
        <w:trPr>
          <w:trHeight w:val="540" w:hRule="atLeast"/>
        </w:trPr>
        <w:tc>
          <w:tcPr>
            <w:tcW w:w="8704" w:type="dxa"/>
          </w:tcPr>
          <w:p>
            <w:pPr>
              <w:pStyle w:val="TableParagraph"/>
              <w:spacing w:before="26"/>
              <w:rPr>
                <w:sz w:val="19"/>
              </w:rPr>
            </w:pPr>
            <w:r>
              <w:rPr>
                <w:sz w:val="19"/>
              </w:rPr>
              <w:t>Inscripción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padrón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refrendo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funcionamiento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comercial,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industrial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de </w:t>
            </w:r>
            <w:r>
              <w:rPr>
                <w:spacing w:val="-2"/>
                <w:sz w:val="19"/>
              </w:rPr>
              <w:t>servicios</w:t>
            </w:r>
          </w:p>
        </w:tc>
      </w:tr>
      <w:tr>
        <w:trPr>
          <w:trHeight w:val="332" w:hRule="atLeast"/>
        </w:trPr>
        <w:tc>
          <w:tcPr>
            <w:tcW w:w="8704" w:type="dxa"/>
          </w:tcPr>
          <w:p>
            <w:pPr>
              <w:pStyle w:val="TableParagraph"/>
              <w:spacing w:before="70"/>
              <w:rPr>
                <w:sz w:val="19"/>
              </w:rPr>
            </w:pPr>
            <w:r>
              <w:rPr>
                <w:sz w:val="19"/>
              </w:rPr>
              <w:t>Inspección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Vigilancia</w:t>
            </w:r>
          </w:p>
        </w:tc>
      </w:tr>
      <w:tr>
        <w:trPr>
          <w:trHeight w:val="30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Supervisión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Obra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Pública</w:t>
            </w:r>
          </w:p>
        </w:tc>
      </w:tr>
      <w:tr>
        <w:trPr>
          <w:trHeight w:val="28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Otros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Derechos</w:t>
            </w:r>
          </w:p>
        </w:tc>
      </w:tr>
      <w:tr>
        <w:trPr>
          <w:trHeight w:val="347" w:hRule="atLeast"/>
        </w:trPr>
        <w:tc>
          <w:tcPr>
            <w:tcW w:w="8704" w:type="dxa"/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Accesorios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Derechos</w:t>
            </w:r>
          </w:p>
        </w:tc>
      </w:tr>
      <w:tr>
        <w:trPr>
          <w:trHeight w:val="647" w:hRule="atLeast"/>
        </w:trPr>
        <w:tc>
          <w:tcPr>
            <w:tcW w:w="8704" w:type="dxa"/>
          </w:tcPr>
          <w:p>
            <w:pPr>
              <w:pStyle w:val="TableParagraph"/>
              <w:spacing w:before="106"/>
              <w:ind w:left="2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Derechos no comprendidos en la Ley de Ingresos vigente, causados en ejercicios fiscales anteriores pendiente de liquidación o pago</w:t>
            </w:r>
          </w:p>
        </w:tc>
      </w:tr>
      <w:tr>
        <w:trPr>
          <w:trHeight w:val="354" w:hRule="atLeast"/>
        </w:trPr>
        <w:tc>
          <w:tcPr>
            <w:tcW w:w="8704" w:type="dxa"/>
          </w:tcPr>
          <w:p>
            <w:pPr>
              <w:pStyle w:val="TableParagraph"/>
              <w:spacing w:before="98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PRODUCTOS</w:t>
            </w:r>
          </w:p>
        </w:tc>
      </w:tr>
      <w:tr>
        <w:trPr>
          <w:trHeight w:val="271" w:hRule="atLeast"/>
        </w:trPr>
        <w:tc>
          <w:tcPr>
            <w:tcW w:w="8704" w:type="dxa"/>
          </w:tcPr>
          <w:p>
            <w:pPr>
              <w:pStyle w:val="TableParagraph"/>
              <w:spacing w:before="32"/>
              <w:ind w:left="2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Productos</w:t>
            </w:r>
          </w:p>
        </w:tc>
      </w:tr>
      <w:tr>
        <w:trPr>
          <w:trHeight w:val="274" w:hRule="atLeast"/>
        </w:trPr>
        <w:tc>
          <w:tcPr>
            <w:tcW w:w="8704" w:type="dxa"/>
          </w:tcPr>
          <w:p>
            <w:pPr>
              <w:pStyle w:val="TableParagraph"/>
              <w:spacing w:before="16"/>
              <w:ind w:left="0" w:right="79"/>
              <w:jc w:val="right"/>
              <w:rPr>
                <w:sz w:val="19"/>
              </w:rPr>
            </w:pPr>
            <w:r>
              <w:rPr>
                <w:sz w:val="19"/>
              </w:rPr>
              <w:t>Intereses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ganados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Títulos,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Valores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demás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instrumentos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financieros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recursos</w:t>
            </w:r>
            <w:r>
              <w:rPr>
                <w:spacing w:val="-2"/>
                <w:sz w:val="19"/>
              </w:rPr>
              <w:t> municipales</w:t>
            </w:r>
          </w:p>
        </w:tc>
      </w:tr>
      <w:tr>
        <w:trPr>
          <w:trHeight w:val="328" w:hRule="atLeast"/>
        </w:trPr>
        <w:tc>
          <w:tcPr>
            <w:tcW w:w="8704" w:type="dxa"/>
          </w:tcPr>
          <w:p>
            <w:pPr>
              <w:pStyle w:val="TableParagraph"/>
              <w:spacing w:before="34"/>
              <w:rPr>
                <w:sz w:val="19"/>
              </w:rPr>
            </w:pPr>
            <w:r>
              <w:rPr>
                <w:sz w:val="19"/>
              </w:rPr>
              <w:t>Otros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Productos</w:t>
            </w:r>
          </w:p>
        </w:tc>
      </w:tr>
      <w:tr>
        <w:trPr>
          <w:trHeight w:val="591" w:hRule="atLeast"/>
        </w:trPr>
        <w:tc>
          <w:tcPr>
            <w:tcW w:w="8704" w:type="dxa"/>
          </w:tcPr>
          <w:p>
            <w:pPr>
              <w:pStyle w:val="TableParagraph"/>
              <w:spacing w:before="70"/>
              <w:ind w:left="2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Productos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no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comprendidos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Ley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Ingresos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vigente,</w:t>
            </w:r>
            <w:r>
              <w:rPr>
                <w:rFonts w:ascii="Arial" w:hAnsi="Arial"/>
                <w:b/>
                <w:spacing w:val="-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causados</w:t>
            </w:r>
            <w:r>
              <w:rPr>
                <w:rFonts w:ascii="Arial" w:hAnsi="Arial"/>
                <w:b/>
                <w:spacing w:val="-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ejercicios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fiscales anteriores pendientes de liquidación o pago</w:t>
            </w:r>
          </w:p>
        </w:tc>
      </w:tr>
      <w:tr>
        <w:trPr>
          <w:trHeight w:val="334" w:hRule="atLeast"/>
        </w:trPr>
        <w:tc>
          <w:tcPr>
            <w:tcW w:w="8704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APROVECHAMIENTOS</w:t>
            </w:r>
          </w:p>
        </w:tc>
      </w:tr>
      <w:tr>
        <w:trPr>
          <w:trHeight w:val="292" w:hRule="atLeast"/>
        </w:trPr>
        <w:tc>
          <w:tcPr>
            <w:tcW w:w="8704" w:type="dxa"/>
          </w:tcPr>
          <w:p>
            <w:pPr>
              <w:pStyle w:val="TableParagraph"/>
              <w:spacing w:before="32"/>
              <w:ind w:left="1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Aprovechamientos</w:t>
            </w:r>
          </w:p>
        </w:tc>
      </w:tr>
      <w:tr>
        <w:trPr>
          <w:trHeight w:val="297" w:hRule="atLeast"/>
        </w:trPr>
        <w:tc>
          <w:tcPr>
            <w:tcW w:w="8704" w:type="dxa"/>
          </w:tcPr>
          <w:p>
            <w:pPr>
              <w:pStyle w:val="TableParagraph"/>
              <w:spacing w:before="36"/>
              <w:rPr>
                <w:sz w:val="19"/>
              </w:rPr>
            </w:pPr>
            <w:r>
              <w:rPr>
                <w:spacing w:val="-2"/>
                <w:sz w:val="19"/>
              </w:rPr>
              <w:t>Multas</w:t>
            </w:r>
          </w:p>
        </w:tc>
      </w:tr>
      <w:tr>
        <w:trPr>
          <w:trHeight w:val="30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Indemnizaciones</w:t>
            </w:r>
          </w:p>
        </w:tc>
      </w:tr>
      <w:tr>
        <w:trPr>
          <w:trHeight w:val="282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Reintegros</w:t>
            </w:r>
          </w:p>
        </w:tc>
      </w:tr>
      <w:tr>
        <w:trPr>
          <w:trHeight w:val="323" w:hRule="atLeast"/>
        </w:trPr>
        <w:tc>
          <w:tcPr>
            <w:tcW w:w="8704" w:type="dxa"/>
          </w:tcPr>
          <w:p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Otros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2"/>
                <w:sz w:val="19"/>
              </w:rPr>
              <w:t>Aprovechamientos</w:t>
            </w:r>
          </w:p>
        </w:tc>
      </w:tr>
      <w:tr>
        <w:trPr>
          <w:trHeight w:val="336" w:hRule="atLeast"/>
        </w:trPr>
        <w:tc>
          <w:tcPr>
            <w:tcW w:w="8704" w:type="dxa"/>
          </w:tcPr>
          <w:p>
            <w:pPr>
              <w:pStyle w:val="TableParagraph"/>
              <w:spacing w:before="80"/>
              <w:ind w:left="1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Aprovechamientos</w:t>
            </w:r>
            <w:r>
              <w:rPr>
                <w:rFonts w:ascii="Arial"/>
                <w:b/>
                <w:spacing w:val="-10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Patrimoniales</w:t>
            </w:r>
          </w:p>
        </w:tc>
      </w:tr>
      <w:tr>
        <w:trPr>
          <w:trHeight w:val="350" w:hRule="atLeast"/>
        </w:trPr>
        <w:tc>
          <w:tcPr>
            <w:tcW w:w="8704" w:type="dxa"/>
          </w:tcPr>
          <w:p>
            <w:pPr>
              <w:pStyle w:val="TableParagraph"/>
              <w:spacing w:before="32"/>
              <w:ind w:left="14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Accesorios</w:t>
            </w:r>
            <w:r>
              <w:rPr>
                <w:rFonts w:ascii="Arial"/>
                <w:b/>
                <w:spacing w:val="-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1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Aprovechamientos</w:t>
            </w:r>
          </w:p>
        </w:tc>
      </w:tr>
      <w:tr>
        <w:trPr>
          <w:trHeight w:val="668" w:hRule="atLeast"/>
        </w:trPr>
        <w:tc>
          <w:tcPr>
            <w:tcW w:w="8704" w:type="dxa"/>
          </w:tcPr>
          <w:p>
            <w:pPr>
              <w:pStyle w:val="TableParagraph"/>
              <w:spacing w:before="94"/>
              <w:ind w:left="2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Aprovechamientos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no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comprendidos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Ley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Ingresos</w:t>
            </w:r>
            <w:r>
              <w:rPr>
                <w:rFonts w:ascii="Arial" w:hAnsi="Arial"/>
                <w:b/>
                <w:spacing w:val="-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vigente,</w:t>
            </w:r>
            <w:r>
              <w:rPr>
                <w:rFonts w:ascii="Arial" w:hAnsi="Arial"/>
                <w:b/>
                <w:spacing w:val="-1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causados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ejercicios fiscales anteriores pendientes de liquidación o pago</w:t>
            </w:r>
          </w:p>
        </w:tc>
      </w:tr>
      <w:tr>
        <w:trPr>
          <w:trHeight w:val="394" w:hRule="atLeast"/>
        </w:trPr>
        <w:tc>
          <w:tcPr>
            <w:tcW w:w="8704" w:type="dxa"/>
          </w:tcPr>
          <w:p>
            <w:pPr>
              <w:pStyle w:val="TableParagraph"/>
              <w:spacing w:before="130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INGRESOS</w:t>
            </w:r>
            <w:r>
              <w:rPr>
                <w:rFonts w:ascii="Arial" w:hAnsi="Arial"/>
                <w:b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POR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VENTA</w:t>
            </w:r>
            <w:r>
              <w:rPr>
                <w:rFonts w:ascii="Arial" w:hAnsi="Arial"/>
                <w:b/>
                <w:spacing w:val="-1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BIENES,</w:t>
            </w:r>
            <w:r>
              <w:rPr>
                <w:rFonts w:ascii="Arial" w:hAnsi="Arial"/>
                <w:b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PRESTACIÓN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SERVICIOS</w:t>
            </w:r>
            <w:r>
              <w:rPr>
                <w:rFonts w:ascii="Arial" w:hAnsi="Arial"/>
                <w:b/>
                <w:spacing w:val="-1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Y</w:t>
            </w:r>
            <w:r>
              <w:rPr>
                <w:rFonts w:ascii="Arial" w:hAnsi="Arial"/>
                <w:b/>
                <w:spacing w:val="-17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OTROS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INGRESOS</w:t>
            </w:r>
          </w:p>
        </w:tc>
      </w:tr>
      <w:tr>
        <w:trPr>
          <w:trHeight w:val="364" w:hRule="atLeast"/>
        </w:trPr>
        <w:tc>
          <w:tcPr>
            <w:tcW w:w="8704" w:type="dxa"/>
          </w:tcPr>
          <w:p>
            <w:pPr>
              <w:pStyle w:val="TableParagraph"/>
              <w:spacing w:before="40"/>
              <w:ind w:left="270"/>
              <w:rPr>
                <w:sz w:val="19"/>
              </w:rPr>
            </w:pPr>
            <w:r>
              <w:rPr>
                <w:sz w:val="19"/>
              </w:rPr>
              <w:t>Ingresos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venta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Bienes,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Prestación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Servicios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Otros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Ingresos</w:t>
            </w:r>
          </w:p>
        </w:tc>
      </w:tr>
      <w:tr>
        <w:trPr>
          <w:trHeight w:val="354" w:hRule="atLeast"/>
        </w:trPr>
        <w:tc>
          <w:tcPr>
            <w:tcW w:w="8704" w:type="dxa"/>
          </w:tcPr>
          <w:p>
            <w:pPr>
              <w:pStyle w:val="TableParagraph"/>
              <w:spacing w:before="100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PARTICIPACIONES</w:t>
            </w:r>
          </w:p>
        </w:tc>
      </w:tr>
      <w:tr>
        <w:trPr>
          <w:trHeight w:val="289" w:hRule="atLeast"/>
        </w:trPr>
        <w:tc>
          <w:tcPr>
            <w:tcW w:w="8704" w:type="dxa"/>
          </w:tcPr>
          <w:p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General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Participaciones</w:t>
            </w:r>
          </w:p>
        </w:tc>
      </w:tr>
      <w:tr>
        <w:trPr>
          <w:trHeight w:val="298" w:hRule="atLeast"/>
        </w:trPr>
        <w:tc>
          <w:tcPr>
            <w:tcW w:w="8704" w:type="dxa"/>
          </w:tcPr>
          <w:p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Fomento </w:t>
            </w:r>
            <w:r>
              <w:rPr>
                <w:spacing w:val="-2"/>
                <w:sz w:val="19"/>
              </w:rPr>
              <w:t>Municipal</w:t>
            </w:r>
          </w:p>
        </w:tc>
      </w:tr>
      <w:tr>
        <w:trPr>
          <w:trHeight w:val="30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Compensación</w:t>
            </w:r>
          </w:p>
        </w:tc>
      </w:tr>
      <w:tr>
        <w:trPr>
          <w:trHeight w:val="30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Fiscalización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Recaudación</w:t>
            </w:r>
          </w:p>
        </w:tc>
      </w:tr>
      <w:tr>
        <w:trPr>
          <w:trHeight w:val="300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Participaciones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Impuestos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Especiales</w:t>
            </w:r>
          </w:p>
        </w:tc>
      </w:tr>
      <w:tr>
        <w:trPr>
          <w:trHeight w:val="281" w:hRule="atLeast"/>
        </w:trPr>
        <w:tc>
          <w:tcPr>
            <w:tcW w:w="8704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Impuesto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Renta</w:t>
            </w:r>
          </w:p>
        </w:tc>
      </w:tr>
      <w:tr>
        <w:trPr>
          <w:trHeight w:val="328" w:hRule="atLeast"/>
        </w:trPr>
        <w:tc>
          <w:tcPr>
            <w:tcW w:w="8704" w:type="dxa"/>
          </w:tcPr>
          <w:p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Impuesto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Venta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Bebidas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contenido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2"/>
                <w:sz w:val="19"/>
              </w:rPr>
              <w:t>Alcohólico</w:t>
            </w:r>
          </w:p>
        </w:tc>
      </w:tr>
      <w:tr>
        <w:trPr>
          <w:trHeight w:val="340" w:hRule="atLeast"/>
        </w:trPr>
        <w:tc>
          <w:tcPr>
            <w:tcW w:w="8704" w:type="dxa"/>
          </w:tcPr>
          <w:p>
            <w:pPr>
              <w:pStyle w:val="TableParagraph"/>
              <w:spacing w:before="84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APORTACIONES</w:t>
            </w:r>
          </w:p>
        </w:tc>
      </w:tr>
      <w:tr>
        <w:trPr>
          <w:trHeight w:val="273" w:hRule="atLeast"/>
        </w:trPr>
        <w:tc>
          <w:tcPr>
            <w:tcW w:w="8704" w:type="dxa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Aportaciones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Infraestructura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Social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Municipal</w:t>
            </w:r>
          </w:p>
        </w:tc>
      </w:tr>
      <w:tr>
        <w:trPr>
          <w:trHeight w:val="326" w:hRule="atLeast"/>
        </w:trPr>
        <w:tc>
          <w:tcPr>
            <w:tcW w:w="8704" w:type="dxa"/>
          </w:tcPr>
          <w:p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Aportaciones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Fortalecimiento 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Municipios</w:t>
            </w:r>
          </w:p>
        </w:tc>
      </w:tr>
      <w:tr>
        <w:trPr>
          <w:trHeight w:val="340" w:hRule="atLeast"/>
        </w:trPr>
        <w:tc>
          <w:tcPr>
            <w:tcW w:w="8704" w:type="dxa"/>
          </w:tcPr>
          <w:p>
            <w:pPr>
              <w:pStyle w:val="TableParagraph"/>
              <w:spacing w:before="84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CONVENIOS</w:t>
            </w:r>
          </w:p>
        </w:tc>
      </w:tr>
      <w:tr>
        <w:trPr>
          <w:trHeight w:val="349" w:hRule="atLeast"/>
        </w:trPr>
        <w:tc>
          <w:tcPr>
            <w:tcW w:w="8704" w:type="dxa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pacing w:val="-2"/>
                <w:sz w:val="19"/>
              </w:rPr>
              <w:t>Convenios</w:t>
            </w:r>
          </w:p>
        </w:tc>
      </w:tr>
      <w:tr>
        <w:trPr>
          <w:trHeight w:val="313" w:hRule="atLeast"/>
        </w:trPr>
        <w:tc>
          <w:tcPr>
            <w:tcW w:w="8704" w:type="dxa"/>
          </w:tcPr>
          <w:p>
            <w:pPr>
              <w:pStyle w:val="TableParagraph"/>
              <w:spacing w:line="199" w:lineRule="exact" w:before="94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INCENTIVOS</w:t>
            </w:r>
            <w:r>
              <w:rPr>
                <w:rFonts w:ascii="Arial" w:hAnsi="Arial"/>
                <w:b/>
                <w:spacing w:val="-1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DERIVADOS</w:t>
            </w:r>
            <w:r>
              <w:rPr>
                <w:rFonts w:ascii="Arial" w:hAnsi="Arial"/>
                <w:b/>
                <w:spacing w:val="-1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-1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COLABORACIÓN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Arial" w:hAnsi="Arial"/>
                <w:b/>
                <w:spacing w:val="-2"/>
                <w:sz w:val="19"/>
              </w:rPr>
              <w:t>FISCAL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1753235</wp:posOffset>
                </wp:positionH>
                <wp:positionV relativeFrom="page">
                  <wp:posOffset>530859</wp:posOffset>
                </wp:positionV>
                <wp:extent cx="5180965" cy="50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18096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965" h="5080">
                              <a:moveTo>
                                <a:pt x="5180711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180711" y="5079"/>
                              </a:lnTo>
                              <a:lnTo>
                                <a:pt x="5180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50003pt;margin-top:41.799999pt;width:407.93pt;height:.4pt;mso-position-horizontal-relative:page;mso-position-vertical-relative:page;z-index:15729664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w:type="default" r:id="rId7"/>
          <w:pgSz w:w="12240" w:h="15840"/>
          <w:pgMar w:header="230" w:footer="0" w:top="1040" w:bottom="280" w:left="1080" w:right="720"/>
        </w:sectPr>
      </w:pPr>
    </w:p>
    <w:p>
      <w:pPr>
        <w:pStyle w:val="BodyText"/>
        <w:spacing w:before="165"/>
        <w:rPr>
          <w:sz w:val="20"/>
        </w:rPr>
      </w:pPr>
    </w:p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0"/>
      </w:tblGrid>
      <w:tr>
        <w:trPr>
          <w:trHeight w:val="255" w:hRule="atLeast"/>
        </w:trPr>
        <w:tc>
          <w:tcPr>
            <w:tcW w:w="8920" w:type="dxa"/>
          </w:tcPr>
          <w:p>
            <w:pPr>
              <w:pStyle w:val="TableParagraph"/>
              <w:spacing w:line="214" w:lineRule="exact" w:before="0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Impuesto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Automóviles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Nuevos</w:t>
            </w:r>
          </w:p>
        </w:tc>
      </w:tr>
      <w:tr>
        <w:trPr>
          <w:trHeight w:val="302" w:hRule="atLeast"/>
        </w:trPr>
        <w:tc>
          <w:tcPr>
            <w:tcW w:w="8920" w:type="dxa"/>
          </w:tcPr>
          <w:p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Compensación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Impuesto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Automóviles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Nuevos</w:t>
            </w:r>
          </w:p>
        </w:tc>
      </w:tr>
      <w:tr>
        <w:trPr>
          <w:trHeight w:val="327" w:hRule="atLeast"/>
        </w:trPr>
        <w:tc>
          <w:tcPr>
            <w:tcW w:w="8920" w:type="dxa"/>
          </w:tcPr>
          <w:p>
            <w:pPr>
              <w:pStyle w:val="TableParagraph"/>
              <w:spacing w:before="42"/>
              <w:rPr>
                <w:sz w:val="19"/>
              </w:rPr>
            </w:pPr>
            <w:r>
              <w:rPr>
                <w:sz w:val="19"/>
              </w:rPr>
              <w:t>Fondo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Impuesto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Especial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sobre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Producción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Servicios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Venta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Gasolina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Diésel</w:t>
            </w:r>
          </w:p>
        </w:tc>
      </w:tr>
      <w:tr>
        <w:trPr>
          <w:trHeight w:val="584" w:hRule="atLeast"/>
        </w:trPr>
        <w:tc>
          <w:tcPr>
            <w:tcW w:w="8920" w:type="dxa"/>
          </w:tcPr>
          <w:p>
            <w:pPr>
              <w:pStyle w:val="TableParagraph"/>
              <w:spacing w:line="242" w:lineRule="auto" w:before="62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ingresos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enajenación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terrenos,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construcciones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terrenos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construcciones,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artículo 126 del ISR</w:t>
            </w:r>
          </w:p>
        </w:tc>
      </w:tr>
      <w:tr>
        <w:trPr>
          <w:trHeight w:val="334" w:hRule="atLeast"/>
        </w:trPr>
        <w:tc>
          <w:tcPr>
            <w:tcW w:w="8920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TRANSFERENCIAS,</w:t>
            </w:r>
            <w:r>
              <w:rPr>
                <w:rFonts w:ascii="Arial"/>
                <w:b/>
                <w:spacing w:val="-17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ASIGNACIONES,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SUBSIDIOS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Y</w:t>
            </w:r>
            <w:r>
              <w:rPr>
                <w:rFonts w:ascii="Arial"/>
                <w:b/>
                <w:spacing w:val="-1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OTRAS</w:t>
            </w:r>
            <w:r>
              <w:rPr>
                <w:rFonts w:ascii="Arial"/>
                <w:b/>
                <w:spacing w:val="-13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AYUDAS</w:t>
            </w:r>
          </w:p>
        </w:tc>
      </w:tr>
      <w:tr>
        <w:trPr>
          <w:trHeight w:val="291" w:hRule="atLeast"/>
        </w:trPr>
        <w:tc>
          <w:tcPr>
            <w:tcW w:w="8920" w:type="dxa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Provenientes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Federación.</w:t>
            </w:r>
          </w:p>
        </w:tc>
      </w:tr>
      <w:tr>
        <w:trPr>
          <w:trHeight w:val="297" w:hRule="atLeast"/>
        </w:trPr>
        <w:tc>
          <w:tcPr>
            <w:tcW w:w="8920" w:type="dxa"/>
          </w:tcPr>
          <w:p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Provenientes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Estado</w:t>
            </w:r>
          </w:p>
        </w:tc>
      </w:tr>
      <w:tr>
        <w:trPr>
          <w:trHeight w:val="293" w:hRule="atLeast"/>
        </w:trPr>
        <w:tc>
          <w:tcPr>
            <w:tcW w:w="892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Subsidios</w:t>
            </w:r>
          </w:p>
        </w:tc>
      </w:tr>
      <w:tr>
        <w:trPr>
          <w:trHeight w:val="286" w:hRule="atLeast"/>
        </w:trPr>
        <w:tc>
          <w:tcPr>
            <w:tcW w:w="8920" w:type="dxa"/>
          </w:tcPr>
          <w:p>
            <w:pPr>
              <w:pStyle w:val="TableParagraph"/>
              <w:spacing w:before="32"/>
              <w:rPr>
                <w:sz w:val="19"/>
              </w:rPr>
            </w:pPr>
            <w:r>
              <w:rPr>
                <w:sz w:val="19"/>
              </w:rPr>
              <w:t>Ayudas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Sociales</w:t>
            </w:r>
          </w:p>
        </w:tc>
      </w:tr>
      <w:tr>
        <w:trPr>
          <w:trHeight w:val="284" w:hRule="atLeast"/>
        </w:trPr>
        <w:tc>
          <w:tcPr>
            <w:tcW w:w="8920" w:type="dxa"/>
          </w:tcPr>
          <w:p>
            <w:pPr>
              <w:pStyle w:val="TableParagraph"/>
              <w:spacing w:before="30"/>
              <w:ind w:left="1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INGRESOS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DERIVADOS DE</w:t>
            </w:r>
            <w:r>
              <w:rPr>
                <w:rFonts w:ascii="Arial"/>
                <w:b/>
                <w:spacing w:val="-2"/>
                <w:sz w:val="19"/>
              </w:rPr>
              <w:t> FINANCIAMIENTO</w:t>
            </w:r>
          </w:p>
        </w:tc>
      </w:tr>
      <w:tr>
        <w:trPr>
          <w:trHeight w:val="249" w:hRule="atLeast"/>
        </w:trPr>
        <w:tc>
          <w:tcPr>
            <w:tcW w:w="8920" w:type="dxa"/>
          </w:tcPr>
          <w:p>
            <w:pPr>
              <w:pStyle w:val="TableParagraph"/>
              <w:spacing w:line="199" w:lineRule="exact" w:before="30"/>
              <w:ind w:left="569"/>
              <w:rPr>
                <w:sz w:val="19"/>
              </w:rPr>
            </w:pPr>
            <w:r>
              <w:rPr>
                <w:sz w:val="19"/>
              </w:rPr>
              <w:t>Ingresos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financiamiento</w:t>
            </w:r>
          </w:p>
        </w:tc>
      </w:tr>
    </w:tbl>
    <w:p>
      <w:pPr>
        <w:pStyle w:val="BodyText"/>
        <w:spacing w:before="100"/>
      </w:pPr>
    </w:p>
    <w:p>
      <w:pPr>
        <w:pStyle w:val="BodyText"/>
        <w:ind w:left="360" w:right="359"/>
        <w:jc w:val="both"/>
      </w:pPr>
      <w:r>
        <w:rPr/>
        <w:t>Cuando una Ley que establezca alguno de los ingresos previstos en este artículo, contenga disposiciones que señalen otros</w:t>
      </w:r>
      <w:r>
        <w:rPr>
          <w:spacing w:val="-3"/>
        </w:rPr>
        <w:t> </w:t>
      </w:r>
      <w:r>
        <w:rPr/>
        <w:t>ingresos,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considerarán comprendidos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numeral</w:t>
      </w:r>
      <w:r>
        <w:rPr>
          <w:spacing w:val="-2"/>
        </w:rPr>
        <w:t> </w:t>
      </w:r>
      <w:r>
        <w:rPr/>
        <w:t>que corresponda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ingresos a que se refiere este precepto.</w:t>
      </w:r>
    </w:p>
    <w:p>
      <w:pPr>
        <w:pStyle w:val="BodyText"/>
        <w:spacing w:before="1"/>
      </w:pPr>
    </w:p>
    <w:p>
      <w:pPr>
        <w:pStyle w:val="BodyText"/>
        <w:spacing w:before="1"/>
        <w:ind w:left="360" w:right="438"/>
        <w:jc w:val="both"/>
      </w:pPr>
      <w:r>
        <w:rPr/>
        <w:t>Las tasas, cuotas y tarifas aplicables para el cobro de los impuestos, derechos, contribuciones de mejoras, productos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aprovechamientos,</w:t>
      </w:r>
      <w:r>
        <w:rPr>
          <w:spacing w:val="-3"/>
        </w:rPr>
        <w:t> </w:t>
      </w:r>
      <w:r>
        <w:rPr/>
        <w:t>serán propuestas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5"/>
        </w:rPr>
        <w:t> </w:t>
      </w:r>
      <w:r>
        <w:rPr/>
        <w:t>de Ingresos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apruebe el </w:t>
      </w:r>
      <w:r>
        <w:rPr>
          <w:spacing w:val="-2"/>
        </w:rPr>
        <w:t>Congreso.</w:t>
      </w:r>
    </w:p>
    <w:p>
      <w:pPr>
        <w:pStyle w:val="BodyText"/>
        <w:spacing w:before="54"/>
      </w:pPr>
    </w:p>
    <w:p>
      <w:pPr>
        <w:pStyle w:val="BodyText"/>
        <w:ind w:left="36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Ley,</w:t>
      </w:r>
      <w:r>
        <w:rPr>
          <w:spacing w:val="-9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7"/>
        </w:rPr>
        <w:t> </w:t>
      </w:r>
      <w:r>
        <w:rPr>
          <w:spacing w:val="-4"/>
        </w:rPr>
        <w:t>por:</w:t>
      </w:r>
    </w:p>
    <w:p>
      <w:pPr>
        <w:pStyle w:val="ListParagraph"/>
        <w:numPr>
          <w:ilvl w:val="0"/>
          <w:numId w:val="1"/>
        </w:numPr>
        <w:tabs>
          <w:tab w:pos="1340" w:val="left" w:leader="none"/>
        </w:tabs>
        <w:spacing w:line="240" w:lineRule="auto" w:before="218" w:after="0"/>
        <w:ind w:left="1340" w:right="0" w:hanging="360"/>
        <w:jc w:val="left"/>
        <w:rPr>
          <w:sz w:val="19"/>
        </w:rPr>
      </w:pPr>
      <w:r>
        <w:rPr>
          <w:sz w:val="19"/>
        </w:rPr>
        <w:t>Ayuntamiento:</w:t>
      </w:r>
      <w:r>
        <w:rPr>
          <w:spacing w:val="-9"/>
          <w:sz w:val="19"/>
        </w:rPr>
        <w:t> </w:t>
      </w:r>
      <w:r>
        <w:rPr>
          <w:sz w:val="19"/>
        </w:rPr>
        <w:t>al</w:t>
      </w:r>
      <w:r>
        <w:rPr>
          <w:spacing w:val="-6"/>
          <w:sz w:val="19"/>
        </w:rPr>
        <w:t> </w:t>
      </w:r>
      <w:r>
        <w:rPr>
          <w:sz w:val="19"/>
        </w:rPr>
        <w:t>Órgano</w:t>
      </w:r>
      <w:r>
        <w:rPr>
          <w:spacing w:val="-5"/>
          <w:sz w:val="19"/>
        </w:rPr>
        <w:t> </w:t>
      </w:r>
      <w:r>
        <w:rPr>
          <w:sz w:val="19"/>
        </w:rPr>
        <w:t>Colegiado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10"/>
          <w:sz w:val="19"/>
        </w:rPr>
        <w:t> </w:t>
      </w:r>
      <w:r>
        <w:rPr>
          <w:sz w:val="19"/>
        </w:rPr>
        <w:t>gobierno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municipal;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340" w:val="left" w:leader="none"/>
        </w:tabs>
        <w:spacing w:line="240" w:lineRule="auto" w:before="0" w:after="0"/>
        <w:ind w:left="1340" w:right="0" w:hanging="360"/>
        <w:jc w:val="left"/>
        <w:rPr>
          <w:sz w:val="19"/>
        </w:rPr>
      </w:pPr>
      <w:r>
        <w:rPr>
          <w:sz w:val="19"/>
        </w:rPr>
        <w:t>Auditoría</w:t>
      </w:r>
      <w:r>
        <w:rPr>
          <w:spacing w:val="39"/>
          <w:sz w:val="19"/>
        </w:rPr>
        <w:t> </w:t>
      </w:r>
      <w:r>
        <w:rPr>
          <w:sz w:val="19"/>
        </w:rPr>
        <w:t>Superior: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la</w:t>
      </w:r>
      <w:r>
        <w:rPr>
          <w:spacing w:val="39"/>
          <w:sz w:val="19"/>
        </w:rPr>
        <w:t> </w:t>
      </w:r>
      <w:r>
        <w:rPr>
          <w:sz w:val="19"/>
        </w:rPr>
        <w:t>Auditoría</w:t>
      </w:r>
      <w:r>
        <w:rPr>
          <w:spacing w:val="38"/>
          <w:sz w:val="19"/>
        </w:rPr>
        <w:t> </w:t>
      </w:r>
      <w:r>
        <w:rPr>
          <w:sz w:val="19"/>
        </w:rPr>
        <w:t>Superior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Fiscalización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38"/>
          <w:sz w:val="19"/>
        </w:rPr>
        <w:t> </w:t>
      </w:r>
      <w:r>
        <w:rPr>
          <w:sz w:val="19"/>
        </w:rPr>
        <w:t>Estado</w:t>
      </w:r>
      <w:r>
        <w:rPr>
          <w:spacing w:val="35"/>
          <w:sz w:val="19"/>
        </w:rPr>
        <w:t> </w:t>
      </w:r>
      <w:r>
        <w:rPr>
          <w:sz w:val="19"/>
        </w:rPr>
        <w:t>de </w:t>
      </w:r>
      <w:r>
        <w:rPr>
          <w:spacing w:val="-2"/>
          <w:sz w:val="19"/>
        </w:rPr>
        <w:t>Oaxaca;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40" w:lineRule="auto" w:before="217" w:after="0"/>
        <w:ind w:left="1337" w:right="0" w:hanging="357"/>
        <w:jc w:val="left"/>
        <w:rPr>
          <w:sz w:val="19"/>
        </w:rPr>
      </w:pPr>
      <w:r>
        <w:rPr>
          <w:sz w:val="19"/>
        </w:rPr>
        <w:t>Código:</w:t>
      </w:r>
      <w:r>
        <w:rPr>
          <w:spacing w:val="-10"/>
          <w:sz w:val="19"/>
        </w:rPr>
        <w:t> </w:t>
      </w:r>
      <w:r>
        <w:rPr>
          <w:sz w:val="19"/>
        </w:rPr>
        <w:t>al</w:t>
      </w:r>
      <w:r>
        <w:rPr>
          <w:spacing w:val="-7"/>
          <w:sz w:val="19"/>
        </w:rPr>
        <w:t> </w:t>
      </w:r>
      <w:r>
        <w:rPr>
          <w:sz w:val="19"/>
        </w:rPr>
        <w:t>Código</w:t>
      </w:r>
      <w:r>
        <w:rPr>
          <w:spacing w:val="-2"/>
          <w:sz w:val="19"/>
        </w:rPr>
        <w:t> </w:t>
      </w:r>
      <w:r>
        <w:rPr>
          <w:sz w:val="19"/>
        </w:rPr>
        <w:t>Fiscal</w:t>
      </w:r>
      <w:r>
        <w:rPr>
          <w:spacing w:val="-3"/>
          <w:sz w:val="19"/>
        </w:rPr>
        <w:t> </w:t>
      </w:r>
      <w:r>
        <w:rPr>
          <w:sz w:val="19"/>
        </w:rPr>
        <w:t>Municipal</w:t>
      </w:r>
      <w:r>
        <w:rPr>
          <w:spacing w:val="-6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Estado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Oaxaca;</w:t>
      </w:r>
    </w:p>
    <w:p>
      <w:pPr>
        <w:pStyle w:val="ListParagraph"/>
        <w:numPr>
          <w:ilvl w:val="0"/>
          <w:numId w:val="1"/>
        </w:numPr>
        <w:tabs>
          <w:tab w:pos="1339" w:val="left" w:leader="none"/>
        </w:tabs>
        <w:spacing w:line="240" w:lineRule="auto" w:before="218" w:after="0"/>
        <w:ind w:left="1339" w:right="0" w:hanging="359"/>
        <w:jc w:val="left"/>
        <w:rPr>
          <w:sz w:val="19"/>
        </w:rPr>
      </w:pPr>
      <w:r>
        <w:rPr>
          <w:sz w:val="19"/>
        </w:rPr>
        <w:t>Congreso:</w:t>
      </w:r>
      <w:r>
        <w:rPr>
          <w:spacing w:val="-6"/>
          <w:sz w:val="19"/>
        </w:rPr>
        <w:t> </w:t>
      </w:r>
      <w:r>
        <w:rPr>
          <w:sz w:val="19"/>
        </w:rPr>
        <w:t>al</w:t>
      </w:r>
      <w:r>
        <w:rPr>
          <w:spacing w:val="-4"/>
          <w:sz w:val="19"/>
        </w:rPr>
        <w:t> </w:t>
      </w:r>
      <w:r>
        <w:rPr>
          <w:sz w:val="19"/>
        </w:rPr>
        <w:t>Congreso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8"/>
          <w:sz w:val="19"/>
        </w:rPr>
        <w:t> </w:t>
      </w:r>
      <w:r>
        <w:rPr>
          <w:sz w:val="19"/>
        </w:rPr>
        <w:t>Estado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Oaxaca;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338" w:val="left" w:leader="none"/>
        </w:tabs>
        <w:spacing w:line="240" w:lineRule="auto" w:before="1" w:after="0"/>
        <w:ind w:left="1338" w:right="0" w:hanging="358"/>
        <w:jc w:val="left"/>
        <w:rPr>
          <w:sz w:val="19"/>
        </w:rPr>
      </w:pPr>
      <w:r>
        <w:rPr>
          <w:sz w:val="19"/>
        </w:rPr>
        <w:t>Municipios:</w:t>
      </w:r>
      <w:r>
        <w:rPr>
          <w:spacing w:val="-18"/>
          <w:sz w:val="19"/>
        </w:rPr>
        <w:t> </w:t>
      </w:r>
      <w:r>
        <w:rPr>
          <w:sz w:val="19"/>
        </w:rPr>
        <w:t>a</w:t>
      </w:r>
      <w:r>
        <w:rPr>
          <w:spacing w:val="-16"/>
          <w:sz w:val="19"/>
        </w:rPr>
        <w:t> </w:t>
      </w:r>
      <w:r>
        <w:rPr>
          <w:sz w:val="19"/>
        </w:rPr>
        <w:t>los</w:t>
      </w:r>
      <w:r>
        <w:rPr>
          <w:spacing w:val="-21"/>
          <w:sz w:val="19"/>
        </w:rPr>
        <w:t> </w:t>
      </w:r>
      <w:r>
        <w:rPr>
          <w:sz w:val="19"/>
        </w:rPr>
        <w:t>570</w:t>
      </w:r>
      <w:r>
        <w:rPr>
          <w:spacing w:val="-16"/>
          <w:sz w:val="19"/>
        </w:rPr>
        <w:t> </w:t>
      </w:r>
      <w:r>
        <w:rPr>
          <w:sz w:val="19"/>
        </w:rPr>
        <w:t>municipios</w:t>
      </w:r>
      <w:r>
        <w:rPr>
          <w:spacing w:val="-17"/>
          <w:sz w:val="19"/>
        </w:rPr>
        <w:t> </w:t>
      </w:r>
      <w:r>
        <w:rPr>
          <w:sz w:val="19"/>
        </w:rPr>
        <w:t>que</w:t>
      </w:r>
      <w:r>
        <w:rPr>
          <w:spacing w:val="-16"/>
          <w:sz w:val="19"/>
        </w:rPr>
        <w:t> </w:t>
      </w:r>
      <w:r>
        <w:rPr>
          <w:sz w:val="19"/>
        </w:rPr>
        <w:t>integran</w:t>
      </w:r>
      <w:r>
        <w:rPr>
          <w:spacing w:val="-15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territorio</w:t>
      </w:r>
      <w:r>
        <w:rPr>
          <w:spacing w:val="-16"/>
          <w:sz w:val="19"/>
        </w:rPr>
        <w:t> </w:t>
      </w:r>
      <w:r>
        <w:rPr>
          <w:sz w:val="19"/>
        </w:rPr>
        <w:t>del</w:t>
      </w:r>
      <w:r>
        <w:rPr>
          <w:spacing w:val="-15"/>
          <w:sz w:val="19"/>
        </w:rPr>
        <w:t> </w:t>
      </w:r>
      <w:r>
        <w:rPr>
          <w:sz w:val="19"/>
        </w:rPr>
        <w:t>Estado</w:t>
      </w:r>
      <w:r>
        <w:rPr>
          <w:spacing w:val="-15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Oaxaca;</w:t>
      </w:r>
    </w:p>
    <w:p>
      <w:pPr>
        <w:pStyle w:val="ListParagraph"/>
        <w:numPr>
          <w:ilvl w:val="0"/>
          <w:numId w:val="2"/>
        </w:numPr>
        <w:tabs>
          <w:tab w:pos="1406" w:val="left" w:leader="none"/>
        </w:tabs>
        <w:spacing w:line="240" w:lineRule="auto" w:before="217" w:after="0"/>
        <w:ind w:left="1406" w:right="0" w:hanging="426"/>
        <w:jc w:val="left"/>
        <w:rPr>
          <w:sz w:val="19"/>
        </w:rPr>
      </w:pPr>
      <w:r>
        <w:rPr>
          <w:sz w:val="19"/>
        </w:rPr>
        <w:t>Secretaría: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Secretaría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Finanzas</w:t>
      </w:r>
      <w:r>
        <w:rPr>
          <w:spacing w:val="-8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Poder</w:t>
      </w:r>
      <w:r>
        <w:rPr>
          <w:spacing w:val="-5"/>
          <w:sz w:val="19"/>
        </w:rPr>
        <w:t> </w:t>
      </w:r>
      <w:r>
        <w:rPr>
          <w:sz w:val="19"/>
        </w:rPr>
        <w:t>Ejecutivo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-9"/>
          <w:sz w:val="19"/>
        </w:rPr>
        <w:t> </w:t>
      </w:r>
      <w:r>
        <w:rPr>
          <w:sz w:val="19"/>
        </w:rPr>
        <w:t>Estado,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240" w:lineRule="auto" w:before="218" w:after="0"/>
        <w:ind w:left="1469" w:right="0" w:hanging="489"/>
        <w:jc w:val="left"/>
        <w:rPr>
          <w:sz w:val="19"/>
        </w:rPr>
      </w:pPr>
      <w:r>
        <w:rPr>
          <w:spacing w:val="-2"/>
          <w:sz w:val="19"/>
        </w:rPr>
        <w:t>Tesorería: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la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Tesorería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Municipal.</w:t>
      </w:r>
    </w:p>
    <w:p>
      <w:pPr>
        <w:pStyle w:val="BodyText"/>
        <w:spacing w:before="217"/>
        <w:ind w:left="360" w:right="43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0"/>
        </w:rPr>
        <w:t> </w:t>
      </w:r>
      <w:r>
        <w:rPr/>
        <w:t>Es</w:t>
      </w:r>
      <w:r>
        <w:rPr>
          <w:spacing w:val="-9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Tesorería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recaudación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impuestos,</w:t>
      </w:r>
      <w:r>
        <w:rPr>
          <w:spacing w:val="-6"/>
        </w:rPr>
        <w:t> </w:t>
      </w:r>
      <w:r>
        <w:rPr/>
        <w:t>derechos,</w:t>
      </w:r>
      <w:r>
        <w:rPr>
          <w:spacing w:val="-3"/>
        </w:rPr>
        <w:t> </w:t>
      </w:r>
      <w:r>
        <w:rPr/>
        <w:t>contribuciones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mejoras, productos y aprovechamientos.</w:t>
      </w:r>
    </w:p>
    <w:p>
      <w:pPr>
        <w:pStyle w:val="BodyText"/>
        <w:spacing w:before="1"/>
      </w:pPr>
    </w:p>
    <w:p>
      <w:pPr>
        <w:pStyle w:val="BodyText"/>
        <w:ind w:left="360" w:right="441"/>
        <w:jc w:val="both"/>
      </w:pPr>
      <w:r>
        <w:rPr/>
        <w:t>La Tesorería podrá ser auxiliada por los organismos paramunicipales o comités municipales, agencias</w:t>
      </w:r>
      <w:r>
        <w:rPr>
          <w:spacing w:val="40"/>
        </w:rPr>
        <w:t> </w:t>
      </w:r>
      <w:r>
        <w:rPr/>
        <w:t>municipales o de policía para la recaudación de las contribuciones señaladas en el párrafo anterior.</w:t>
      </w:r>
    </w:p>
    <w:p>
      <w:pPr>
        <w:pStyle w:val="BodyText"/>
      </w:pPr>
    </w:p>
    <w:p>
      <w:pPr>
        <w:pStyle w:val="BodyText"/>
        <w:spacing w:before="1"/>
        <w:ind w:left="360" w:right="440"/>
        <w:jc w:val="both"/>
      </w:pPr>
      <w:r>
        <w:rPr/>
        <w:t>La Tesorería deberá identificar cada uno de los ingresos en cuentas bancarias productivas específicas, en las cuales se depositarán los recursos recaudados, así como los Fondos de Participaciones, Aportaciones, Transferencias,</w:t>
      </w:r>
      <w:r>
        <w:rPr>
          <w:spacing w:val="-4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Subsidios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reciban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Federación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durante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Fiscal</w:t>
      </w:r>
      <w:r>
        <w:rPr>
          <w:spacing w:val="-8"/>
        </w:rPr>
        <w:t> </w:t>
      </w:r>
      <w:r>
        <w:rPr/>
        <w:t>2025.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60" w:right="350"/>
        <w:jc w:val="both"/>
      </w:pPr>
      <w:r>
        <w:rPr/>
        <w:t>Las cuotas y tarifas aplicables para el cobro de los derechos y aprovechamientos serán propuestas por los Ayuntamientos,</w:t>
      </w:r>
      <w:r>
        <w:rPr>
          <w:spacing w:val="-2"/>
        </w:rPr>
        <w:t> </w:t>
      </w:r>
      <w:r>
        <w:rPr/>
        <w:t>en las Leyes</w:t>
      </w:r>
      <w:r>
        <w:rPr>
          <w:spacing w:val="-6"/>
        </w:rPr>
        <w:t> </w:t>
      </w:r>
      <w:r>
        <w:rPr/>
        <w:t>de Ingresos que apruebe el Congreso.</w:t>
      </w:r>
    </w:p>
    <w:p>
      <w:pPr>
        <w:pStyle w:val="BodyText"/>
        <w:spacing w:before="3"/>
      </w:pPr>
    </w:p>
    <w:p>
      <w:pPr>
        <w:pStyle w:val="BodyText"/>
        <w:ind w:left="360" w:right="358"/>
        <w:jc w:val="both"/>
      </w:pPr>
      <w:r>
        <w:rPr/>
        <w:t>Los responsables de los organismos paramunicipales, comités municipales de agua, agencias municipales y de policía, están obligados a presentar ante la Tesorería el informe pormenorizado de los montos recaudados, así como de la</w:t>
      </w:r>
      <w:r>
        <w:rPr>
          <w:spacing w:val="-1"/>
        </w:rPr>
        <w:t> </w:t>
      </w:r>
      <w:r>
        <w:rPr/>
        <w:t>entrega de los recursos financieros</w:t>
      </w:r>
      <w:r>
        <w:rPr>
          <w:spacing w:val="-2"/>
        </w:rPr>
        <w:t> </w:t>
      </w:r>
      <w:r>
        <w:rPr/>
        <w:t>o bien</w:t>
      </w:r>
      <w:r>
        <w:rPr>
          <w:spacing w:val="-1"/>
        </w:rPr>
        <w:t> </w:t>
      </w:r>
      <w:r>
        <w:rPr/>
        <w:t>la comprobación</w:t>
      </w:r>
      <w:r>
        <w:rPr>
          <w:spacing w:val="-1"/>
        </w:rPr>
        <w:t> </w:t>
      </w:r>
      <w:r>
        <w:rPr/>
        <w:t>del gasto dentro de los primeros cinco días del mes, para su registro en la contabilidad municipal.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230" w:footer="0" w:top="1340" w:bottom="280" w:left="1080" w:right="720"/>
        </w:sectPr>
      </w:pPr>
    </w:p>
    <w:p>
      <w:pPr>
        <w:pStyle w:val="BodyText"/>
        <w:spacing w:before="137"/>
      </w:pPr>
    </w:p>
    <w:p>
      <w:pPr>
        <w:pStyle w:val="BodyText"/>
        <w:spacing w:line="237" w:lineRule="auto" w:before="1"/>
        <w:ind w:left="360" w:right="35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informará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entregará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Tesorería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cinco</w:t>
      </w:r>
      <w:r>
        <w:rPr>
          <w:spacing w:val="-7"/>
        </w:rPr>
        <w:t> </w:t>
      </w:r>
      <w:r>
        <w:rPr/>
        <w:t>días</w:t>
      </w:r>
      <w:r>
        <w:rPr>
          <w:spacing w:val="-9"/>
        </w:rPr>
        <w:t> </w:t>
      </w:r>
      <w:r>
        <w:rPr/>
        <w:t>naturales siguientes al cierre del mes, los recursos financieros recaudados para efecto de su registro en la contabilidad municipal.</w:t>
      </w:r>
    </w:p>
    <w:p>
      <w:pPr>
        <w:pStyle w:val="BodyText"/>
        <w:spacing w:before="3"/>
      </w:pPr>
    </w:p>
    <w:p>
      <w:pPr>
        <w:pStyle w:val="BodyText"/>
        <w:ind w:left="360" w:right="350"/>
        <w:jc w:val="both"/>
      </w:pPr>
      <w:r>
        <w:rPr/>
        <w:t>Los derechos recaudados por el uso, goce o aprovechamiento de bienes de dominio público y los derivados de la prestación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 cargo de 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paramunicipales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comités,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entreguen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Tesorería, deberán ser identificables para lo cual deberán anexar los documentos que justifiquen los conceptos y montos </w:t>
      </w:r>
      <w:r>
        <w:rPr>
          <w:spacing w:val="-2"/>
        </w:rPr>
        <w:t>cobrados.</w:t>
      </w:r>
    </w:p>
    <w:p>
      <w:pPr>
        <w:pStyle w:val="BodyText"/>
      </w:pPr>
    </w:p>
    <w:p>
      <w:pPr>
        <w:pStyle w:val="BodyText"/>
        <w:ind w:left="360" w:right="358"/>
        <w:jc w:val="both"/>
      </w:pPr>
      <w:r>
        <w:rPr/>
        <w:t>Los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que se obtengan por</w:t>
      </w:r>
      <w:r>
        <w:rPr>
          <w:spacing w:val="-1"/>
        </w:rPr>
        <w:t> </w:t>
      </w:r>
      <w:r>
        <w:rPr/>
        <w:t>la suscripción</w:t>
      </w:r>
      <w:r>
        <w:rPr>
          <w:spacing w:val="-4"/>
        </w:rPr>
        <w:t> </w:t>
      </w:r>
      <w:r>
        <w:rPr/>
        <w:t>de convenios,</w:t>
      </w:r>
      <w:r>
        <w:rPr>
          <w:spacing w:val="-3"/>
        </w:rPr>
        <w:t> </w:t>
      </w:r>
      <w:r>
        <w:rPr/>
        <w:t>donativos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otro bien financiero o material que reciban por cualquier otro título no considerado en el artículo 1 de la presente Ley, deberán contar con la justificación correspondiente y concentrarse en la cuenta bancaria productiva específica que indique la Tesorería.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360" w:right="35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13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5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vigilarán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la presente Ley, por parte de los servidores públicos de los Municipios, y para el caso de que determine el incumplimiento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ésta,</w:t>
      </w:r>
      <w:r>
        <w:rPr>
          <w:spacing w:val="-4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 la Ley General</w:t>
      </w:r>
      <w:r>
        <w:rPr>
          <w:spacing w:val="-1"/>
        </w:rPr>
        <w:t> </w:t>
      </w:r>
      <w:r>
        <w:rPr/>
        <w:t>de Responsabilidades</w:t>
      </w:r>
      <w:r>
        <w:rPr>
          <w:spacing w:val="-9"/>
        </w:rPr>
        <w:t> </w:t>
      </w:r>
      <w:r>
        <w:rPr/>
        <w:t>Administrativas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de Responsabilidades Administrativas del Estado y Municipios de Oaxaca.</w:t>
      </w:r>
    </w:p>
    <w:p>
      <w:pPr>
        <w:pStyle w:val="BodyText"/>
        <w:spacing w:before="6"/>
      </w:pPr>
    </w:p>
    <w:p>
      <w:pPr>
        <w:spacing w:line="217" w:lineRule="exact" w:before="1"/>
        <w:ind w:left="8" w:right="0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CAPÍTULO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pacing w:val="-2"/>
          <w:sz w:val="19"/>
        </w:rPr>
        <w:t>SEGUNDO</w:t>
      </w:r>
    </w:p>
    <w:p>
      <w:pPr>
        <w:spacing w:line="217" w:lineRule="exact" w:before="0"/>
        <w:ind w:left="2" w:right="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LAS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FACILIDADES</w:t>
      </w:r>
      <w:r>
        <w:rPr>
          <w:rFonts w:ascii="Arial"/>
          <w:b/>
          <w:spacing w:val="-16"/>
          <w:sz w:val="19"/>
        </w:rPr>
        <w:t> </w:t>
      </w:r>
      <w:r>
        <w:rPr>
          <w:rFonts w:ascii="Arial"/>
          <w:b/>
          <w:spacing w:val="-2"/>
          <w:sz w:val="19"/>
        </w:rPr>
        <w:t>ADMINISTRATIVAS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3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</w:t>
      </w:r>
      <w:r>
        <w:rPr/>
        <w:t>.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pago</w:t>
      </w:r>
      <w:r>
        <w:rPr>
          <w:spacing w:val="-5"/>
        </w:rPr>
        <w:t> </w:t>
      </w:r>
      <w:r>
        <w:rPr/>
        <w:t>extemporáneo</w:t>
      </w:r>
      <w:r>
        <w:rPr>
          <w:spacing w:val="-1"/>
        </w:rPr>
        <w:t> </w:t>
      </w:r>
      <w:r>
        <w:rPr/>
        <w:t>de contribuciones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cobro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recargos</w:t>
      </w:r>
      <w:r>
        <w:rPr>
          <w:spacing w:val="-2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>
          <w:spacing w:val="-2"/>
        </w:rPr>
        <w:t>siguiente:</w:t>
      </w:r>
    </w:p>
    <w:p>
      <w:pPr>
        <w:pStyle w:val="ListParagraph"/>
        <w:numPr>
          <w:ilvl w:val="0"/>
          <w:numId w:val="3"/>
        </w:numPr>
        <w:tabs>
          <w:tab w:pos="1340" w:val="left" w:leader="none"/>
        </w:tabs>
        <w:spacing w:line="240" w:lineRule="auto" w:before="217" w:after="0"/>
        <w:ind w:left="1340" w:right="0" w:hanging="492"/>
        <w:jc w:val="left"/>
        <w:rPr>
          <w:sz w:val="19"/>
        </w:rPr>
      </w:pPr>
      <w:r>
        <w:rPr>
          <w:sz w:val="19"/>
        </w:rPr>
        <w:t>Al</w:t>
      </w:r>
      <w:r>
        <w:rPr>
          <w:spacing w:val="-5"/>
          <w:sz w:val="19"/>
        </w:rPr>
        <w:t> </w:t>
      </w:r>
      <w:r>
        <w:rPr>
          <w:sz w:val="19"/>
        </w:rPr>
        <w:t>0.98</w:t>
      </w:r>
      <w:r>
        <w:rPr>
          <w:spacing w:val="-5"/>
          <w:sz w:val="19"/>
        </w:rPr>
        <w:t> </w:t>
      </w:r>
      <w:r>
        <w:rPr>
          <w:sz w:val="19"/>
        </w:rPr>
        <w:t>por</w:t>
      </w:r>
      <w:r>
        <w:rPr>
          <w:spacing w:val="-6"/>
          <w:sz w:val="19"/>
        </w:rPr>
        <w:t> </w:t>
      </w:r>
      <w:r>
        <w:rPr>
          <w:sz w:val="19"/>
        </w:rPr>
        <w:t>ciento</w:t>
      </w:r>
      <w:r>
        <w:rPr>
          <w:spacing w:val="-5"/>
          <w:sz w:val="19"/>
        </w:rPr>
        <w:t> </w:t>
      </w:r>
      <w:r>
        <w:rPr>
          <w:sz w:val="19"/>
        </w:rPr>
        <w:t>mensual</w:t>
      </w:r>
      <w:r>
        <w:rPr>
          <w:spacing w:val="-4"/>
          <w:sz w:val="19"/>
        </w:rPr>
        <w:t> </w:t>
      </w:r>
      <w:r>
        <w:rPr>
          <w:sz w:val="19"/>
        </w:rPr>
        <w:t>sobre</w:t>
      </w:r>
      <w:r>
        <w:rPr>
          <w:spacing w:val="-5"/>
          <w:sz w:val="19"/>
        </w:rPr>
        <w:t> </w:t>
      </w: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saldos</w:t>
      </w:r>
      <w:r>
        <w:rPr>
          <w:spacing w:val="-6"/>
          <w:sz w:val="19"/>
        </w:rPr>
        <w:t> </w:t>
      </w:r>
      <w:r>
        <w:rPr>
          <w:sz w:val="19"/>
        </w:rPr>
        <w:t>insolutos,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ListParagraph"/>
        <w:numPr>
          <w:ilvl w:val="0"/>
          <w:numId w:val="3"/>
        </w:numPr>
        <w:tabs>
          <w:tab w:pos="1336" w:val="left" w:leader="none"/>
          <w:tab w:pos="1341" w:val="left" w:leader="none"/>
        </w:tabs>
        <w:spacing w:line="240" w:lineRule="auto" w:before="218" w:after="0"/>
        <w:ind w:left="1341" w:right="355" w:hanging="561"/>
        <w:jc w:val="left"/>
        <w:rPr>
          <w:sz w:val="19"/>
        </w:rPr>
      </w:pPr>
      <w:r>
        <w:rPr>
          <w:sz w:val="19"/>
        </w:rPr>
        <w:t>Cuando</w:t>
      </w:r>
      <w:r>
        <w:rPr>
          <w:spacing w:val="-14"/>
          <w:sz w:val="19"/>
        </w:rPr>
        <w:t> </w:t>
      </w:r>
      <w:r>
        <w:rPr>
          <w:sz w:val="19"/>
        </w:rPr>
        <w:t>de</w:t>
      </w:r>
      <w:r>
        <w:rPr>
          <w:spacing w:val="-13"/>
          <w:sz w:val="19"/>
        </w:rPr>
        <w:t> </w:t>
      </w:r>
      <w:r>
        <w:rPr>
          <w:sz w:val="19"/>
        </w:rPr>
        <w:t>conformidad</w:t>
      </w:r>
      <w:r>
        <w:rPr>
          <w:spacing w:val="-11"/>
          <w:sz w:val="19"/>
        </w:rPr>
        <w:t> </w:t>
      </w:r>
      <w:r>
        <w:rPr>
          <w:sz w:val="19"/>
        </w:rPr>
        <w:t>con</w:t>
      </w:r>
      <w:r>
        <w:rPr>
          <w:spacing w:val="-13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Código,</w:t>
      </w:r>
      <w:r>
        <w:rPr>
          <w:spacing w:val="-14"/>
          <w:sz w:val="19"/>
        </w:rPr>
        <w:t> </w:t>
      </w:r>
      <w:r>
        <w:rPr>
          <w:sz w:val="19"/>
        </w:rPr>
        <w:t>se</w:t>
      </w:r>
      <w:r>
        <w:rPr>
          <w:spacing w:val="-9"/>
          <w:sz w:val="19"/>
        </w:rPr>
        <w:t> </w:t>
      </w:r>
      <w:r>
        <w:rPr>
          <w:sz w:val="19"/>
        </w:rPr>
        <w:t>autorice</w:t>
      </w:r>
      <w:r>
        <w:rPr>
          <w:spacing w:val="-13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pago</w:t>
      </w:r>
      <w:r>
        <w:rPr>
          <w:spacing w:val="-15"/>
          <w:sz w:val="19"/>
        </w:rPr>
        <w:t> </w:t>
      </w:r>
      <w:r>
        <w:rPr>
          <w:sz w:val="19"/>
        </w:rPr>
        <w:t>a</w:t>
      </w:r>
      <w:r>
        <w:rPr>
          <w:spacing w:val="-13"/>
          <w:sz w:val="19"/>
        </w:rPr>
        <w:t> </w:t>
      </w:r>
      <w:r>
        <w:rPr>
          <w:sz w:val="19"/>
        </w:rPr>
        <w:t>plazos,</w:t>
      </w:r>
      <w:r>
        <w:rPr>
          <w:spacing w:val="-14"/>
          <w:sz w:val="19"/>
        </w:rPr>
        <w:t> </w:t>
      </w:r>
      <w:r>
        <w:rPr>
          <w:sz w:val="19"/>
        </w:rPr>
        <w:t>se</w:t>
      </w:r>
      <w:r>
        <w:rPr>
          <w:spacing w:val="-16"/>
          <w:sz w:val="19"/>
        </w:rPr>
        <w:t> </w:t>
      </w:r>
      <w:r>
        <w:rPr>
          <w:sz w:val="19"/>
        </w:rPr>
        <w:t>aplicará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tasa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recargos</w:t>
      </w:r>
      <w:r>
        <w:rPr>
          <w:spacing w:val="-13"/>
          <w:sz w:val="19"/>
        </w:rPr>
        <w:t> </w:t>
      </w:r>
      <w:r>
        <w:rPr>
          <w:sz w:val="19"/>
        </w:rPr>
        <w:t>que</w:t>
      </w:r>
      <w:r>
        <w:rPr>
          <w:spacing w:val="-13"/>
          <w:sz w:val="19"/>
        </w:rPr>
        <w:t> </w:t>
      </w:r>
      <w:r>
        <w:rPr>
          <w:sz w:val="19"/>
        </w:rPr>
        <w:t>a continuación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establece, sobre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3"/>
          <w:sz w:val="19"/>
        </w:rPr>
        <w:t> </w:t>
      </w:r>
      <w:r>
        <w:rPr>
          <w:sz w:val="19"/>
        </w:rPr>
        <w:t>saldos y</w:t>
      </w:r>
      <w:r>
        <w:rPr>
          <w:spacing w:val="-3"/>
          <w:sz w:val="19"/>
        </w:rPr>
        <w:t> </w:t>
      </w:r>
      <w:r>
        <w:rPr>
          <w:sz w:val="19"/>
        </w:rPr>
        <w:t>durante el periodo de que se trate: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1" w:val="left" w:leader="none"/>
        </w:tabs>
        <w:spacing w:line="240" w:lineRule="auto" w:before="0" w:after="0"/>
        <w:ind w:left="1341" w:right="362" w:hanging="361"/>
        <w:jc w:val="left"/>
        <w:rPr>
          <w:sz w:val="19"/>
        </w:rPr>
      </w:pPr>
      <w:r>
        <w:rPr>
          <w:sz w:val="19"/>
        </w:rPr>
        <w:t>Tratándose de pagos a plazos en parcialidades de hasta 12 meses, la tasa de recargos será del 1.26 por ciento mensual.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1" w:val="left" w:leader="none"/>
        </w:tabs>
        <w:spacing w:line="237" w:lineRule="auto" w:before="0" w:after="0"/>
        <w:ind w:left="1341" w:right="354" w:hanging="361"/>
        <w:jc w:val="both"/>
        <w:rPr>
          <w:sz w:val="19"/>
        </w:rPr>
      </w:pPr>
      <w:r>
        <w:rPr>
          <w:sz w:val="19"/>
        </w:rPr>
        <w:t>Tratándose de pagos a plazos en parcialidades de más de 12 meses y hasta de 24 meses, la tasa de recargos será de 1.53 por ciento mensual.</w:t>
      </w:r>
    </w:p>
    <w:p>
      <w:pPr>
        <w:pStyle w:val="ListParagraph"/>
        <w:numPr>
          <w:ilvl w:val="1"/>
          <w:numId w:val="3"/>
        </w:numPr>
        <w:tabs>
          <w:tab w:pos="1341" w:val="left" w:leader="none"/>
        </w:tabs>
        <w:spacing w:line="240" w:lineRule="auto" w:before="218" w:after="0"/>
        <w:ind w:left="1341" w:right="351" w:hanging="361"/>
        <w:jc w:val="left"/>
        <w:rPr>
          <w:sz w:val="19"/>
        </w:rPr>
      </w:pPr>
      <w:r>
        <w:rPr>
          <w:sz w:val="19"/>
        </w:rPr>
        <w:t>Tratándose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pagos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plazos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parcialidades</w:t>
      </w:r>
      <w:r>
        <w:rPr>
          <w:spacing w:val="-6"/>
          <w:sz w:val="19"/>
        </w:rPr>
        <w:t> </w:t>
      </w:r>
      <w:r>
        <w:rPr>
          <w:sz w:val="19"/>
        </w:rPr>
        <w:t>superiores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24</w:t>
      </w:r>
      <w:r>
        <w:rPr>
          <w:spacing w:val="-5"/>
          <w:sz w:val="19"/>
        </w:rPr>
        <w:t> </w:t>
      </w:r>
      <w:r>
        <w:rPr>
          <w:sz w:val="19"/>
        </w:rPr>
        <w:t>meses,</w:t>
      </w:r>
      <w:r>
        <w:rPr>
          <w:spacing w:val="-4"/>
          <w:sz w:val="19"/>
        </w:rPr>
        <w:t> </w:t>
      </w:r>
      <w:r>
        <w:rPr>
          <w:sz w:val="19"/>
        </w:rPr>
        <w:t>así</w:t>
      </w:r>
      <w:r>
        <w:rPr>
          <w:spacing w:val="-4"/>
          <w:sz w:val="19"/>
        </w:rPr>
        <w:t> </w:t>
      </w:r>
      <w:r>
        <w:rPr>
          <w:sz w:val="19"/>
        </w:rPr>
        <w:t>como</w:t>
      </w:r>
      <w:r>
        <w:rPr>
          <w:spacing w:val="-13"/>
          <w:sz w:val="19"/>
        </w:rPr>
        <w:t> </w:t>
      </w:r>
      <w:r>
        <w:rPr>
          <w:sz w:val="19"/>
        </w:rPr>
        <w:t>tratándose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-16"/>
          <w:sz w:val="19"/>
        </w:rPr>
        <w:t> </w:t>
      </w:r>
      <w:r>
        <w:rPr>
          <w:sz w:val="19"/>
        </w:rPr>
        <w:t>pagos</w:t>
      </w:r>
      <w:r>
        <w:rPr>
          <w:spacing w:val="-14"/>
          <w:sz w:val="19"/>
        </w:rPr>
        <w:t> </w:t>
      </w:r>
      <w:r>
        <w:rPr>
          <w:sz w:val="19"/>
        </w:rPr>
        <w:t>a plazo</w:t>
      </w:r>
      <w:r>
        <w:rPr>
          <w:spacing w:val="-3"/>
          <w:sz w:val="19"/>
        </w:rPr>
        <w:t> </w:t>
      </w:r>
      <w:r>
        <w:rPr>
          <w:sz w:val="19"/>
        </w:rPr>
        <w:t>diferido,</w:t>
      </w:r>
      <w:r>
        <w:rPr>
          <w:spacing w:val="-6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tasa de recargos será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1.82 por ciento mensual.</w:t>
      </w:r>
    </w:p>
    <w:p>
      <w:pPr>
        <w:pStyle w:val="BodyText"/>
        <w:spacing w:before="1"/>
      </w:pPr>
    </w:p>
    <w:p>
      <w:pPr>
        <w:pStyle w:val="BodyText"/>
        <w:ind w:left="360"/>
      </w:pPr>
      <w:r>
        <w:rPr/>
        <w:t>Las</w:t>
      </w:r>
      <w:r>
        <w:rPr>
          <w:spacing w:val="73"/>
        </w:rPr>
        <w:t> </w:t>
      </w:r>
      <w:r>
        <w:rPr/>
        <w:t>tasas</w:t>
      </w:r>
      <w:r>
        <w:rPr>
          <w:spacing w:val="73"/>
        </w:rPr>
        <w:t> </w:t>
      </w:r>
      <w:r>
        <w:rPr/>
        <w:t>de</w:t>
      </w:r>
      <w:r>
        <w:rPr>
          <w:spacing w:val="74"/>
        </w:rPr>
        <w:t> </w:t>
      </w:r>
      <w:r>
        <w:rPr/>
        <w:t>recargos</w:t>
      </w:r>
      <w:r>
        <w:rPr>
          <w:spacing w:val="73"/>
        </w:rPr>
        <w:t> </w:t>
      </w:r>
      <w:r>
        <w:rPr/>
        <w:t>establecidas</w:t>
      </w:r>
      <w:r>
        <w:rPr>
          <w:spacing w:val="74"/>
        </w:rPr>
        <w:t> </w:t>
      </w:r>
      <w:r>
        <w:rPr/>
        <w:t>en</w:t>
      </w:r>
      <w:r>
        <w:rPr>
          <w:spacing w:val="74"/>
        </w:rPr>
        <w:t> </w:t>
      </w:r>
      <w:r>
        <w:rPr/>
        <w:t>la</w:t>
      </w:r>
      <w:r>
        <w:rPr>
          <w:spacing w:val="74"/>
        </w:rPr>
        <w:t> </w:t>
      </w:r>
      <w:r>
        <w:rPr/>
        <w:t>fracción</w:t>
      </w:r>
      <w:r>
        <w:rPr>
          <w:spacing w:val="75"/>
        </w:rPr>
        <w:t> </w:t>
      </w:r>
      <w:r>
        <w:rPr/>
        <w:t>II</w:t>
      </w:r>
      <w:r>
        <w:rPr>
          <w:spacing w:val="72"/>
        </w:rPr>
        <w:t> </w:t>
      </w:r>
      <w:r>
        <w:rPr/>
        <w:t>de</w:t>
      </w:r>
      <w:r>
        <w:rPr>
          <w:spacing w:val="74"/>
        </w:rPr>
        <w:t> </w:t>
      </w:r>
      <w:r>
        <w:rPr/>
        <w:t>este</w:t>
      </w:r>
      <w:r>
        <w:rPr>
          <w:spacing w:val="75"/>
        </w:rPr>
        <w:t> </w:t>
      </w:r>
      <w:r>
        <w:rPr/>
        <w:t>artículo,</w:t>
      </w:r>
      <w:r>
        <w:rPr>
          <w:spacing w:val="72"/>
        </w:rPr>
        <w:t> </w:t>
      </w:r>
      <w:r>
        <w:rPr/>
        <w:t>incluyen</w:t>
      </w:r>
      <w:r>
        <w:rPr>
          <w:spacing w:val="75"/>
        </w:rPr>
        <w:t> </w:t>
      </w:r>
      <w:r>
        <w:rPr/>
        <w:t>la</w:t>
      </w:r>
      <w:r>
        <w:rPr>
          <w:spacing w:val="30"/>
        </w:rPr>
        <w:t> </w:t>
      </w:r>
      <w:r>
        <w:rPr/>
        <w:t>actualización</w:t>
      </w:r>
      <w:r>
        <w:rPr>
          <w:spacing w:val="34"/>
        </w:rPr>
        <w:t> </w:t>
      </w:r>
      <w:r>
        <w:rPr/>
        <w:t>realizada conforme a lo establecido por el Código.</w:t>
      </w:r>
    </w:p>
    <w:p>
      <w:pPr>
        <w:pStyle w:val="BodyText"/>
      </w:pPr>
    </w:p>
    <w:p>
      <w:pPr>
        <w:pStyle w:val="BodyText"/>
        <w:ind w:left="360"/>
      </w:pPr>
      <w:r>
        <w:rPr/>
        <w:t>Los</w:t>
      </w:r>
      <w:r>
        <w:rPr>
          <w:spacing w:val="29"/>
        </w:rPr>
        <w:t> </w:t>
      </w:r>
      <w:r>
        <w:rPr/>
        <w:t>recargos</w:t>
      </w:r>
      <w:r>
        <w:rPr>
          <w:spacing w:val="30"/>
        </w:rPr>
        <w:t> </w:t>
      </w:r>
      <w:r>
        <w:rPr/>
        <w:t>anteriores</w:t>
      </w:r>
      <w:r>
        <w:rPr>
          <w:spacing w:val="33"/>
        </w:rPr>
        <w:t> </w:t>
      </w:r>
      <w:r>
        <w:rPr/>
        <w:t>serán</w:t>
      </w:r>
      <w:r>
        <w:rPr>
          <w:spacing w:val="30"/>
        </w:rPr>
        <w:t> </w:t>
      </w:r>
      <w:r>
        <w:rPr/>
        <w:t>aplicables,</w:t>
      </w:r>
      <w:r>
        <w:rPr>
          <w:spacing w:val="31"/>
        </w:rPr>
        <w:t> </w:t>
      </w:r>
      <w:r>
        <w:rPr/>
        <w:t>siempre</w:t>
      </w:r>
      <w:r>
        <w:rPr>
          <w:spacing w:val="37"/>
        </w:rPr>
        <w:t> </w:t>
      </w:r>
      <w:r>
        <w:rPr/>
        <w:t>y</w:t>
      </w:r>
      <w:r>
        <w:rPr>
          <w:spacing w:val="29"/>
        </w:rPr>
        <w:t> </w:t>
      </w:r>
      <w:r>
        <w:rPr/>
        <w:t>cuando,</w:t>
      </w:r>
      <w:r>
        <w:rPr>
          <w:spacing w:val="28"/>
        </w:rPr>
        <w:t> </w:t>
      </w:r>
      <w:r>
        <w:rPr/>
        <w:t>no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contemplen</w:t>
      </w:r>
      <w:r>
        <w:rPr>
          <w:spacing w:val="30"/>
        </w:rPr>
        <w:t> </w:t>
      </w:r>
      <w:r>
        <w:rPr/>
        <w:t>en</w:t>
      </w:r>
      <w:r>
        <w:rPr>
          <w:spacing w:val="34"/>
        </w:rPr>
        <w:t> </w:t>
      </w:r>
      <w:r>
        <w:rPr/>
        <w:t>las</w:t>
      </w:r>
      <w:r>
        <w:rPr>
          <w:spacing w:val="33"/>
        </w:rPr>
        <w:t> </w:t>
      </w:r>
      <w:r>
        <w:rPr/>
        <w:t>Leyes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Ingresos</w:t>
      </w:r>
      <w:r>
        <w:rPr>
          <w:spacing w:val="33"/>
        </w:rPr>
        <w:t> </w:t>
      </w:r>
      <w:r>
        <w:rPr/>
        <w:t>que hayan sido aprobadas por el Congreso.</w:t>
      </w:r>
    </w:p>
    <w:p>
      <w:pPr>
        <w:pStyle w:val="BodyText"/>
        <w:spacing w:before="1"/>
      </w:pPr>
    </w:p>
    <w:p>
      <w:pPr>
        <w:spacing w:before="0"/>
        <w:ind w:left="0" w:right="61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CAPÍTULO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pacing w:val="-2"/>
          <w:sz w:val="19"/>
        </w:rPr>
        <w:t>TERCERO</w:t>
      </w:r>
    </w:p>
    <w:p>
      <w:pPr>
        <w:spacing w:before="1"/>
        <w:ind w:left="0" w:right="72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INFORMACIÓN</w:t>
      </w:r>
      <w:r>
        <w:rPr>
          <w:rFonts w:ascii="Arial" w:hAnsi="Arial"/>
          <w:b/>
          <w:spacing w:val="-8"/>
          <w:sz w:val="19"/>
        </w:rPr>
        <w:t> </w:t>
      </w:r>
      <w:r>
        <w:rPr>
          <w:rFonts w:ascii="Arial" w:hAnsi="Arial"/>
          <w:b/>
          <w:sz w:val="19"/>
        </w:rPr>
        <w:t>Y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pacing w:val="-2"/>
          <w:sz w:val="19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36"/>
        </w:rPr>
        <w:t> </w:t>
      </w:r>
      <w:r>
        <w:rPr/>
        <w:t>Los</w:t>
      </w:r>
      <w:r>
        <w:rPr>
          <w:spacing w:val="25"/>
        </w:rPr>
        <w:t> </w:t>
      </w:r>
      <w:r>
        <w:rPr/>
        <w:t>Ayuntamientos,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conducto</w:t>
      </w:r>
      <w:r>
        <w:rPr>
          <w:spacing w:val="34"/>
        </w:rPr>
        <w:t> </w:t>
      </w:r>
      <w:r>
        <w:rPr/>
        <w:t>de</w:t>
      </w:r>
      <w:r>
        <w:rPr>
          <w:spacing w:val="39"/>
        </w:rPr>
        <w:t> </w:t>
      </w:r>
      <w:r>
        <w:rPr/>
        <w:t>sus</w:t>
      </w:r>
      <w:r>
        <w:rPr>
          <w:spacing w:val="37"/>
        </w:rPr>
        <w:t> </w:t>
      </w:r>
      <w:r>
        <w:rPr/>
        <w:t>Tesorerías,</w:t>
      </w:r>
      <w:r>
        <w:rPr>
          <w:spacing w:val="36"/>
        </w:rPr>
        <w:t> </w:t>
      </w:r>
      <w:r>
        <w:rPr/>
        <w:t>entregarán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informes trimestrales sobre: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240" w:lineRule="auto" w:before="1" w:after="0"/>
        <w:ind w:left="1339" w:right="0" w:hanging="359"/>
        <w:jc w:val="left"/>
        <w:rPr>
          <w:sz w:val="19"/>
        </w:rPr>
      </w:pP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ingresos</w:t>
      </w:r>
      <w:r>
        <w:rPr>
          <w:spacing w:val="-2"/>
          <w:sz w:val="19"/>
        </w:rPr>
        <w:t> </w:t>
      </w:r>
      <w:r>
        <w:rPr>
          <w:sz w:val="19"/>
        </w:rPr>
        <w:t>de gestión</w:t>
      </w:r>
      <w:r>
        <w:rPr>
          <w:spacing w:val="-1"/>
          <w:sz w:val="19"/>
        </w:rPr>
        <w:t> </w:t>
      </w:r>
      <w:r>
        <w:rPr>
          <w:sz w:val="19"/>
        </w:rPr>
        <w:t>recaudados,</w:t>
      </w:r>
      <w:r>
        <w:rPr>
          <w:spacing w:val="-4"/>
          <w:sz w:val="19"/>
        </w:rPr>
        <w:t> </w:t>
      </w:r>
      <w:r>
        <w:rPr>
          <w:sz w:val="19"/>
        </w:rPr>
        <w:t>incluso las</w:t>
      </w:r>
      <w:r>
        <w:rPr>
          <w:spacing w:val="-4"/>
          <w:sz w:val="19"/>
        </w:rPr>
        <w:t> </w:t>
      </w:r>
      <w:r>
        <w:rPr>
          <w:sz w:val="19"/>
        </w:rPr>
        <w:t>contribuciones</w:t>
      </w:r>
      <w:r>
        <w:rPr>
          <w:spacing w:val="-2"/>
          <w:sz w:val="19"/>
        </w:rPr>
        <w:t> </w:t>
      </w:r>
      <w:r>
        <w:rPr>
          <w:sz w:val="19"/>
        </w:rPr>
        <w:t>pagadas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especie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en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servicios;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4"/>
        </w:numPr>
        <w:tabs>
          <w:tab w:pos="1339" w:val="left" w:leader="none"/>
          <w:tab w:pos="1341" w:val="left" w:leader="none"/>
        </w:tabs>
        <w:spacing w:line="240" w:lineRule="auto" w:before="1" w:after="0"/>
        <w:ind w:left="1341" w:right="432" w:hanging="361"/>
        <w:jc w:val="left"/>
        <w:rPr>
          <w:sz w:val="19"/>
        </w:rPr>
      </w:pPr>
      <w:r>
        <w:rPr>
          <w:sz w:val="19"/>
        </w:rPr>
        <w:t>Las</w:t>
      </w:r>
      <w:r>
        <w:rPr>
          <w:spacing w:val="-14"/>
          <w:sz w:val="19"/>
        </w:rPr>
        <w:t> </w:t>
      </w:r>
      <w:r>
        <w:rPr>
          <w:sz w:val="19"/>
        </w:rPr>
        <w:t>participaciones,</w:t>
      </w:r>
      <w:r>
        <w:rPr>
          <w:spacing w:val="-10"/>
          <w:sz w:val="19"/>
        </w:rPr>
        <w:t> </w:t>
      </w:r>
      <w:r>
        <w:rPr>
          <w:sz w:val="19"/>
        </w:rPr>
        <w:t>aportaciones,</w:t>
      </w:r>
      <w:r>
        <w:rPr>
          <w:spacing w:val="-12"/>
          <w:sz w:val="19"/>
        </w:rPr>
        <w:t> </w:t>
      </w:r>
      <w:r>
        <w:rPr>
          <w:sz w:val="19"/>
        </w:rPr>
        <w:t>asignaciones</w:t>
      </w:r>
      <w:r>
        <w:rPr>
          <w:spacing w:val="-1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transferencias</w:t>
      </w:r>
      <w:r>
        <w:rPr>
          <w:spacing w:val="-9"/>
          <w:sz w:val="19"/>
        </w:rPr>
        <w:t> </w:t>
      </w:r>
      <w:r>
        <w:rPr>
          <w:sz w:val="19"/>
        </w:rPr>
        <w:t>contempladas en la Ley</w:t>
      </w:r>
      <w:r>
        <w:rPr>
          <w:spacing w:val="-3"/>
          <w:sz w:val="19"/>
        </w:rPr>
        <w:t> </w:t>
      </w:r>
      <w:r>
        <w:rPr>
          <w:sz w:val="19"/>
        </w:rPr>
        <w:t>de Ingresos y Decreto de Presupuesto de Egresos de la Federación y/o del Estado, para el Ejercicio Fiscal 2025;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40" w:val="left" w:leader="none"/>
        </w:tabs>
        <w:spacing w:line="240" w:lineRule="auto" w:before="0" w:after="0"/>
        <w:ind w:left="1340" w:right="0" w:hanging="360"/>
        <w:jc w:val="left"/>
        <w:rPr>
          <w:sz w:val="19"/>
        </w:rPr>
      </w:pPr>
      <w:r>
        <w:rPr>
          <w:spacing w:val="-2"/>
          <w:sz w:val="19"/>
        </w:rPr>
        <w:t>Financiamientos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contratados,</w:t>
      </w:r>
      <w:r>
        <w:rPr>
          <w:spacing w:val="13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ListParagraph"/>
        <w:numPr>
          <w:ilvl w:val="0"/>
          <w:numId w:val="4"/>
        </w:numPr>
        <w:tabs>
          <w:tab w:pos="1339" w:val="left" w:leader="none"/>
          <w:tab w:pos="1341" w:val="left" w:leader="none"/>
        </w:tabs>
        <w:spacing w:line="240" w:lineRule="auto" w:before="218" w:after="0"/>
        <w:ind w:left="1341" w:right="431" w:hanging="361"/>
        <w:jc w:val="both"/>
        <w:rPr>
          <w:sz w:val="19"/>
        </w:rPr>
      </w:pPr>
      <w:r>
        <w:rPr>
          <w:sz w:val="19"/>
        </w:rPr>
        <w:t>La identificación de los beneficiarios de programas de estímulos fiscales, subsidios y condonaciones otorgadas</w:t>
      </w:r>
      <w:r>
        <w:rPr>
          <w:spacing w:val="-14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13"/>
          <w:sz w:val="19"/>
        </w:rPr>
        <w:t> </w:t>
      </w:r>
      <w:r>
        <w:rPr>
          <w:sz w:val="19"/>
        </w:rPr>
        <w:t>informe</w:t>
      </w:r>
      <w:r>
        <w:rPr>
          <w:spacing w:val="-8"/>
          <w:sz w:val="19"/>
        </w:rPr>
        <w:t> </w:t>
      </w:r>
      <w:r>
        <w:rPr>
          <w:sz w:val="19"/>
        </w:rPr>
        <w:t>trimestral</w:t>
      </w:r>
      <w:r>
        <w:rPr>
          <w:spacing w:val="-12"/>
          <w:sz w:val="19"/>
        </w:rPr>
        <w:t> </w:t>
      </w:r>
      <w:r>
        <w:rPr>
          <w:sz w:val="19"/>
        </w:rPr>
        <w:t>que</w:t>
      </w:r>
      <w:r>
        <w:rPr>
          <w:spacing w:val="-9"/>
          <w:sz w:val="19"/>
        </w:rPr>
        <w:t> </w:t>
      </w:r>
      <w:r>
        <w:rPr>
          <w:sz w:val="19"/>
        </w:rPr>
        <w:t>corresponda,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fin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cumplir</w:t>
      </w:r>
      <w:r>
        <w:rPr>
          <w:spacing w:val="-2"/>
          <w:sz w:val="19"/>
        </w:rPr>
        <w:t> </w:t>
      </w:r>
      <w:r>
        <w:rPr>
          <w:sz w:val="19"/>
        </w:rPr>
        <w:t>con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obligaciones</w:t>
      </w:r>
      <w:r>
        <w:rPr>
          <w:spacing w:val="-2"/>
          <w:sz w:val="19"/>
        </w:rPr>
        <w:t> </w:t>
      </w:r>
      <w:r>
        <w:rPr>
          <w:sz w:val="19"/>
        </w:rPr>
        <w:t>contenidas</w:t>
      </w:r>
      <w:r>
        <w:rPr>
          <w:spacing w:val="-6"/>
          <w:sz w:val="19"/>
        </w:rPr>
        <w:t> </w:t>
      </w:r>
      <w:r>
        <w:rPr>
          <w:sz w:val="19"/>
        </w:rPr>
        <w:t>en la Ley General de Contabilidad Gubernamental.</w:t>
      </w:r>
    </w:p>
    <w:p>
      <w:pPr>
        <w:pStyle w:val="ListParagraph"/>
        <w:spacing w:after="0" w:line="240" w:lineRule="auto"/>
        <w:jc w:val="both"/>
        <w:rPr>
          <w:sz w:val="19"/>
        </w:rPr>
        <w:sectPr>
          <w:pgSz w:w="12240" w:h="15840"/>
          <w:pgMar w:header="230" w:footer="0" w:top="1340" w:bottom="280" w:left="1080" w:right="720"/>
        </w:sectPr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360" w:right="429"/>
        <w:jc w:val="both"/>
      </w:pPr>
      <w:r>
        <w:rPr/>
        <w:t>Para efectos del inciso a), las autoridades de las agencias municipales y de policía, comités municipales, con independencia de la denominación que reciban, que estén encargadas de la administración</w:t>
      </w:r>
      <w:r>
        <w:rPr>
          <w:spacing w:val="-1"/>
        </w:rPr>
        <w:t> </w:t>
      </w:r>
      <w:r>
        <w:rPr/>
        <w:t>y suministro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agua, estarán obligados a informar a la Tesorería de los montos cobrados a los usuarios del servicio en los primeros cinco días naturales de cada mes, para que ésta realice el registro contable del ingreso.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360" w:right="435"/>
        <w:jc w:val="both"/>
      </w:pPr>
      <w:r>
        <w:rPr/>
        <w:t>Asimismo, deberán difundir los informes trimestrales a</w:t>
      </w:r>
      <w:r>
        <w:rPr>
          <w:spacing w:val="-1"/>
        </w:rPr>
        <w:t> </w:t>
      </w:r>
      <w:r>
        <w:rPr/>
        <w:t>que alude el párrafo primero de este artículo, en la página oficial correspondiente.</w:t>
      </w:r>
    </w:p>
    <w:p>
      <w:pPr>
        <w:pStyle w:val="BodyText"/>
        <w:spacing w:before="55"/>
      </w:pPr>
    </w:p>
    <w:p>
      <w:pPr>
        <w:pStyle w:val="BodyText"/>
        <w:ind w:left="36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Tesorería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enviar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>
          <w:spacing w:val="-2"/>
        </w:rPr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1339" w:val="left" w:leader="none"/>
          <w:tab w:pos="1341" w:val="left" w:leader="none"/>
        </w:tabs>
        <w:spacing w:line="240" w:lineRule="auto" w:before="0" w:after="0"/>
        <w:ind w:left="1341" w:right="433" w:hanging="493"/>
        <w:jc w:val="both"/>
        <w:rPr>
          <w:sz w:val="19"/>
        </w:rPr>
      </w:pPr>
      <w:r>
        <w:rPr>
          <w:sz w:val="19"/>
        </w:rPr>
        <w:t>Informe mensual sobre los montos enterados al Servicio de Administración Tributaria, relativo al Impuesto Sobre la Renta correspondiente al salario del personal que preste o desempeñe un servicio personal subordinado en la Administración Pública Municipal y sus Entidades Paramunicipales, siempre que dicho salario sea efectivamente pagado con recursos de las participaciones federales u otros ingresos municipales;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</w:tabs>
        <w:spacing w:line="240" w:lineRule="auto" w:before="217" w:after="0"/>
        <w:ind w:left="1340" w:right="0" w:hanging="556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-9"/>
          <w:sz w:val="19"/>
        </w:rPr>
        <w:t> </w:t>
      </w:r>
      <w:r>
        <w:rPr>
          <w:sz w:val="19"/>
        </w:rPr>
        <w:t>mensual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8"/>
          <w:sz w:val="19"/>
        </w:rPr>
        <w:t> </w:t>
      </w:r>
      <w:r>
        <w:rPr>
          <w:sz w:val="19"/>
        </w:rPr>
        <w:t>recaudación</w:t>
      </w:r>
      <w:r>
        <w:rPr>
          <w:spacing w:val="-9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impuesto</w:t>
      </w:r>
      <w:r>
        <w:rPr>
          <w:spacing w:val="-8"/>
          <w:sz w:val="19"/>
        </w:rPr>
        <w:t> </w:t>
      </w:r>
      <w:r>
        <w:rPr>
          <w:sz w:val="19"/>
        </w:rPr>
        <w:t>predial,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336" w:val="left" w:leader="none"/>
          <w:tab w:pos="1341" w:val="left" w:leader="none"/>
        </w:tabs>
        <w:spacing w:line="237" w:lineRule="auto" w:before="0" w:after="0"/>
        <w:ind w:left="1341" w:right="438" w:hanging="629"/>
        <w:jc w:val="left"/>
        <w:rPr>
          <w:sz w:val="19"/>
        </w:rPr>
      </w:pP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recaudación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los</w:t>
      </w:r>
      <w:r>
        <w:rPr>
          <w:spacing w:val="37"/>
          <w:sz w:val="19"/>
        </w:rPr>
        <w:t> </w:t>
      </w:r>
      <w:r>
        <w:rPr>
          <w:sz w:val="19"/>
        </w:rPr>
        <w:t>derechos</w:t>
      </w:r>
      <w:r>
        <w:rPr>
          <w:spacing w:val="40"/>
          <w:sz w:val="19"/>
        </w:rPr>
        <w:t> </w:t>
      </w:r>
      <w:r>
        <w:rPr>
          <w:sz w:val="19"/>
        </w:rPr>
        <w:t>por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suministro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agua</w:t>
      </w:r>
      <w:r>
        <w:rPr>
          <w:spacing w:val="38"/>
          <w:sz w:val="19"/>
        </w:rPr>
        <w:t> </w:t>
      </w:r>
      <w:r>
        <w:rPr>
          <w:sz w:val="19"/>
        </w:rPr>
        <w:t>potable,</w:t>
      </w:r>
      <w:r>
        <w:rPr>
          <w:spacing w:val="36"/>
          <w:sz w:val="19"/>
        </w:rPr>
        <w:t> </w:t>
      </w:r>
      <w:r>
        <w:rPr>
          <w:sz w:val="19"/>
        </w:rPr>
        <w:t>alcantarillado</w:t>
      </w:r>
      <w:r>
        <w:rPr>
          <w:spacing w:val="40"/>
          <w:sz w:val="19"/>
        </w:rPr>
        <w:t> </w:t>
      </w:r>
      <w:r>
        <w:rPr>
          <w:sz w:val="19"/>
        </w:rPr>
        <w:t>y</w:t>
      </w:r>
      <w:r>
        <w:rPr>
          <w:spacing w:val="40"/>
          <w:sz w:val="19"/>
        </w:rPr>
        <w:t> </w:t>
      </w:r>
      <w:r>
        <w:rPr>
          <w:sz w:val="19"/>
        </w:rPr>
        <w:t>saneamiento correspondiente al mes de calendario que haya concluido.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360" w:right="440"/>
        <w:jc w:val="both"/>
      </w:pPr>
      <w:r>
        <w:rPr/>
        <w:t>El informe de la recaudación del impuesto predial y de los derechos por el suministro de agua potable, alcantarillado y saneamiento, se deberá enviar dentro de los cinco días naturales de concluido el mes.</w:t>
      </w:r>
    </w:p>
    <w:p>
      <w:pPr>
        <w:pStyle w:val="BodyText"/>
        <w:spacing w:before="184"/>
      </w:pPr>
    </w:p>
    <w:p>
      <w:pPr>
        <w:spacing w:before="0"/>
        <w:ind w:left="0" w:right="7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TRANSITORIOS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7" w:lineRule="auto" w:before="1"/>
        <w:ind w:left="360" w:right="432"/>
        <w:jc w:val="both"/>
      </w:pPr>
      <w:r>
        <w:rPr>
          <w:rFonts w:ascii="Arial" w:hAnsi="Arial"/>
          <w:b/>
        </w:rPr>
        <w:t>PRIMERO: </w:t>
      </w:r>
      <w:r>
        <w:rPr/>
        <w:t>Para cumplir con lo dispuesto por el artículo 53 fracción II de la Constitución Política del Estado Libre</w:t>
      </w:r>
      <w:r>
        <w:rPr>
          <w:spacing w:val="40"/>
        </w:rPr>
        <w:t> </w:t>
      </w:r>
      <w:r>
        <w:rPr/>
        <w:t>y Soberano de Oaxaca, publíquese en el Periódico Oficial del Gobierno del Estado.</w:t>
      </w:r>
    </w:p>
    <w:p>
      <w:pPr>
        <w:pStyle w:val="BodyText"/>
        <w:spacing w:before="217"/>
        <w:ind w:left="360" w:right="429"/>
        <w:jc w:val="both"/>
      </w:pPr>
      <w:r>
        <w:rPr>
          <w:rFonts w:ascii="Arial" w:hAnsi="Arial"/>
          <w:b/>
        </w:rPr>
        <w:t>SEGUNDO: </w:t>
      </w:r>
      <w:r>
        <w:rPr/>
        <w:t>El presente Decreto por el que se expide la Ley General de Ingresos Municipales del Estado de Oaxaca</w:t>
      </w:r>
      <w:r>
        <w:rPr>
          <w:spacing w:val="-4"/>
        </w:rPr>
        <w:t> </w:t>
      </w:r>
      <w:r>
        <w:rPr/>
        <w:t>para el Ejercicio Fiscal 2025, entrará en</w:t>
      </w:r>
      <w:r>
        <w:rPr>
          <w:spacing w:val="-4"/>
        </w:rPr>
        <w:t> </w:t>
      </w:r>
      <w:r>
        <w:rPr/>
        <w:t>vigor</w:t>
      </w:r>
      <w:r>
        <w:rPr>
          <w:spacing w:val="-1"/>
        </w:rPr>
        <w:t> </w:t>
      </w:r>
      <w:r>
        <w:rPr/>
        <w:t>el uno de enero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mil veinticinco,</w:t>
      </w:r>
      <w:r>
        <w:rPr>
          <w:spacing w:val="-7"/>
        </w:rPr>
        <w:t> </w:t>
      </w:r>
      <w:r>
        <w:rPr/>
        <w:t>previa</w:t>
      </w:r>
      <w:r>
        <w:rPr>
          <w:spacing w:val="-4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 el Periódico Oficial del Gobierno del Estado.</w:t>
      </w:r>
    </w:p>
    <w:p>
      <w:pPr>
        <w:pStyle w:val="BodyText"/>
        <w:spacing w:before="3"/>
      </w:pPr>
    </w:p>
    <w:p>
      <w:pPr>
        <w:spacing w:line="240" w:lineRule="auto" w:before="0"/>
        <w:ind w:left="360" w:right="349" w:firstLine="0"/>
        <w:jc w:val="both"/>
        <w:rPr>
          <w:sz w:val="19"/>
        </w:rPr>
      </w:pPr>
      <w:r>
        <w:rPr>
          <w:sz w:val="19"/>
        </w:rPr>
        <w:t>“Dado en el Salón de sesiones del H. Congreso del Estado, San Raymundo Jalpan, Centro, Oaxaca, a 10 de diciembre de 2024.- Dip. </w:t>
      </w:r>
      <w:r>
        <w:rPr>
          <w:rFonts w:ascii="Arial" w:hAnsi="Arial"/>
          <w:b/>
          <w:sz w:val="19"/>
        </w:rPr>
        <w:t>Antonia Natividad Díaz Jiménez</w:t>
      </w:r>
      <w:r>
        <w:rPr>
          <w:sz w:val="19"/>
        </w:rPr>
        <w:t>, Presidenta.- Dip. </w:t>
      </w:r>
      <w:r>
        <w:rPr>
          <w:rFonts w:ascii="Arial" w:hAnsi="Arial"/>
          <w:b/>
          <w:sz w:val="19"/>
        </w:rPr>
        <w:t>Dennis García Gutiérrez</w:t>
      </w:r>
      <w:r>
        <w:rPr>
          <w:sz w:val="19"/>
        </w:rPr>
        <w:t>, Vicepresidenta.- Dip. </w:t>
      </w:r>
      <w:r>
        <w:rPr>
          <w:rFonts w:ascii="Arial" w:hAnsi="Arial"/>
          <w:b/>
          <w:sz w:val="19"/>
        </w:rPr>
        <w:t>Eva Diego Cruz</w:t>
      </w:r>
      <w:r>
        <w:rPr>
          <w:sz w:val="19"/>
        </w:rPr>
        <w:t>, Secretaria.- Dip. </w:t>
      </w:r>
      <w:r>
        <w:rPr>
          <w:rFonts w:ascii="Arial" w:hAnsi="Arial"/>
          <w:b/>
          <w:sz w:val="19"/>
        </w:rPr>
        <w:t>Mónica Belén López Javier</w:t>
      </w:r>
      <w:r>
        <w:rPr>
          <w:sz w:val="19"/>
        </w:rPr>
        <w:t>, Secretaría.- Dip. </w:t>
      </w:r>
      <w:r>
        <w:rPr>
          <w:rFonts w:ascii="Arial" w:hAnsi="Arial"/>
          <w:b/>
          <w:sz w:val="19"/>
        </w:rPr>
        <w:t>Biaani Palomec Enríquez</w:t>
      </w:r>
      <w:r>
        <w:rPr>
          <w:sz w:val="19"/>
        </w:rPr>
        <w:t>, Secretaria.- Rúbricas.”</w:t>
      </w:r>
    </w:p>
    <w:p>
      <w:pPr>
        <w:pStyle w:val="BodyText"/>
        <w:spacing w:before="218"/>
        <w:ind w:left="360" w:right="350"/>
        <w:jc w:val="both"/>
      </w:pPr>
      <w:r>
        <w:rPr/>
        <w:t>Por lo tanto, mando que se imprima, publique, circule y se le dé el debido cumplimiento. Palacio de Gobierno, Centro, Oax., a 11 de diciembre de 2024. EL GOBERNADOR CONSTITUCIONAL DEL ESTADO. </w:t>
      </w:r>
      <w:r>
        <w:rPr>
          <w:rFonts w:ascii="Arial" w:hAnsi="Arial"/>
          <w:b/>
        </w:rPr>
        <w:t>Ing. Salomón Jara Cruz</w:t>
      </w:r>
      <w:r>
        <w:rPr/>
        <w:t>.- Rúbrica.- El Secretario de Gobierno. Lcdo. </w:t>
      </w:r>
      <w:r>
        <w:rPr>
          <w:rFonts w:ascii="Arial" w:hAnsi="Arial"/>
          <w:b/>
        </w:rPr>
        <w:t>José de Jesús Romero López</w:t>
      </w:r>
      <w:r>
        <w:rPr/>
        <w:t>.- Rúbrica.</w:t>
      </w:r>
    </w:p>
    <w:sectPr>
      <w:pgSz w:w="12240" w:h="15840"/>
      <w:pgMar w:header="230" w:footer="0" w:top="13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1654175</wp:posOffset>
              </wp:positionH>
              <wp:positionV relativeFrom="page">
                <wp:posOffset>426184</wp:posOffset>
              </wp:positionV>
              <wp:extent cx="5206365" cy="256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0636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96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INGRESOS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MUNICIPALES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DEL</w:t>
                          </w:r>
                        </w:p>
                        <w:p>
                          <w:pPr>
                            <w:tabs>
                              <w:tab w:pos="3732" w:val="left" w:leader="none"/>
                            </w:tabs>
                            <w:spacing w:before="1"/>
                            <w:ind w:left="0" w:right="18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ab/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OAXACA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PARA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EJERCICIO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FISCAL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2025</w:t>
                          </w:r>
                          <w:r>
                            <w:rPr>
                              <w:rFonts w:ascii="Arial"/>
                              <w:b/>
                              <w:spacing w:val="80"/>
                              <w:sz w:val="16"/>
                              <w:u w:val="single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0.25pt;margin-top:33.557812pt;width:409.95pt;height:20.2pt;mso-position-horizontal-relative:page;mso-position-vertical-relative:page;z-index:-159329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96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LEY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INGRESOS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MUNICIPALES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DEL</w:t>
                    </w:r>
                  </w:p>
                  <w:p>
                    <w:pPr>
                      <w:tabs>
                        <w:tab w:pos="3732" w:val="left" w:leader="none"/>
                      </w:tabs>
                      <w:spacing w:before="1"/>
                      <w:ind w:left="0" w:right="18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ab/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OAXACA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EJERCICIO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FISCAL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2025</w:t>
                    </w:r>
                    <w:r>
                      <w:rPr>
                        <w:rFonts w:ascii="Arial"/>
                        <w:b/>
                        <w:spacing w:val="80"/>
                        <w:sz w:val="16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4064">
          <wp:simplePos x="0" y="0"/>
          <wp:positionH relativeFrom="page">
            <wp:posOffset>724323</wp:posOffset>
          </wp:positionH>
          <wp:positionV relativeFrom="page">
            <wp:posOffset>146071</wp:posOffset>
          </wp:positionV>
          <wp:extent cx="715433" cy="70976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33" cy="70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1740535</wp:posOffset>
              </wp:positionH>
              <wp:positionV relativeFrom="page">
                <wp:posOffset>278864</wp:posOffset>
              </wp:positionV>
              <wp:extent cx="5206365" cy="40830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20636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92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INGRESOS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MUNICIPALES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DEL</w:t>
                          </w:r>
                        </w:p>
                        <w:p>
                          <w:pPr>
                            <w:tabs>
                              <w:tab w:pos="3736" w:val="left" w:leader="none"/>
                            </w:tabs>
                            <w:spacing w:before="0"/>
                            <w:ind w:left="0" w:right="18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ab/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OAXACA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PARA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EJERCICIO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FISCAL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2024</w:t>
                          </w:r>
                          <w:r>
                            <w:rPr>
                              <w:rFonts w:ascii="Arial"/>
                              <w:b/>
                              <w:spacing w:val="80"/>
                              <w:sz w:val="16"/>
                              <w:u w:val="single"/>
                            </w:rPr>
                            <w:t> </w:t>
                          </w:r>
                        </w:p>
                        <w:p>
                          <w:pPr>
                            <w:spacing w:before="80"/>
                            <w:ind w:left="0" w:right="92" w:firstLine="0"/>
                            <w:jc w:val="right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PPOE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21-12-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7.050003pt;margin-top:21.957813pt;width:409.95pt;height:32.15pt;mso-position-horizontal-relative:page;mso-position-vertical-relative:page;z-index:-159319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0" w:right="92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LEY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INGRESOS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MUNICIPALES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DEL</w:t>
                    </w:r>
                  </w:p>
                  <w:p>
                    <w:pPr>
                      <w:tabs>
                        <w:tab w:pos="3736" w:val="left" w:leader="none"/>
                      </w:tabs>
                      <w:spacing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ab/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OAXACA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EJERCICIO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FISCAL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80"/>
                        <w:sz w:val="16"/>
                        <w:u w:val="single"/>
                      </w:rPr>
                      <w:t> </w:t>
                    </w:r>
                  </w:p>
                  <w:p>
                    <w:pPr>
                      <w:spacing w:before="80"/>
                      <w:ind w:left="0" w:right="92" w:firstLine="0"/>
                      <w:jc w:val="righ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PPOE</w:t>
                    </w:r>
                    <w:r>
                      <w:rPr>
                        <w:rFonts w:ascii="Arial"/>
                        <w:i/>
                        <w:color w:val="171717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21-12-</w:t>
                    </w:r>
                    <w:r>
                      <w:rPr>
                        <w:rFonts w:ascii="Arial"/>
                        <w:i/>
                        <w:color w:val="171717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5088">
          <wp:simplePos x="0" y="0"/>
          <wp:positionH relativeFrom="page">
            <wp:posOffset>724323</wp:posOffset>
          </wp:positionH>
          <wp:positionV relativeFrom="page">
            <wp:posOffset>146071</wp:posOffset>
          </wp:positionV>
          <wp:extent cx="715433" cy="70976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433" cy="70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1753235</wp:posOffset>
              </wp:positionH>
              <wp:positionV relativeFrom="page">
                <wp:posOffset>530859</wp:posOffset>
              </wp:positionV>
              <wp:extent cx="5180965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18096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80965" h="5080">
                            <a:moveTo>
                              <a:pt x="5180711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5180711" y="5079"/>
                            </a:lnTo>
                            <a:lnTo>
                              <a:pt x="518071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38.050003pt;margin-top:41.799999pt;width:407.93pt;height:.4pt;mso-position-horizontal-relative:page;mso-position-vertical-relative:page;z-index:-15930880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1740535</wp:posOffset>
              </wp:positionH>
              <wp:positionV relativeFrom="page">
                <wp:posOffset>278864</wp:posOffset>
              </wp:positionV>
              <wp:extent cx="5206365" cy="4083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206365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92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LEY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INGRESOS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MUNICIPALES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DEL</w:t>
                          </w:r>
                        </w:p>
                        <w:p>
                          <w:pPr>
                            <w:tabs>
                              <w:tab w:pos="3736" w:val="left" w:leader="none"/>
                            </w:tabs>
                            <w:spacing w:before="0"/>
                            <w:ind w:left="0" w:right="18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ab/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OAXACA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PARA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EJERCICIO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  <w:u w:val="single"/>
                            </w:rPr>
                            <w:t>FISCAL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  <w:u w:val="single"/>
                            </w:rPr>
                            <w:t>2024</w:t>
                          </w:r>
                          <w:r>
                            <w:rPr>
                              <w:rFonts w:ascii="Arial"/>
                              <w:b/>
                              <w:spacing w:val="80"/>
                              <w:sz w:val="16"/>
                              <w:u w:val="single"/>
                            </w:rPr>
                            <w:t> </w:t>
                          </w:r>
                        </w:p>
                        <w:p>
                          <w:pPr>
                            <w:spacing w:before="80"/>
                            <w:ind w:left="0" w:right="92" w:firstLine="0"/>
                            <w:jc w:val="right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PPOE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z w:val="14"/>
                            </w:rPr>
                            <w:t>21-12-</w:t>
                          </w:r>
                          <w:r>
                            <w:rPr>
                              <w:rFonts w:ascii="Arial"/>
                              <w:i/>
                              <w:color w:val="171717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7.050003pt;margin-top:21.957813pt;width:409.95pt;height:32.15pt;mso-position-horizontal-relative:page;mso-position-vertical-relative:page;z-index:-159303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0" w:right="92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LEY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GENERAL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INGRESOS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MUNICIPALES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DEL</w:t>
                    </w:r>
                  </w:p>
                  <w:p>
                    <w:pPr>
                      <w:tabs>
                        <w:tab w:pos="3736" w:val="left" w:leader="none"/>
                      </w:tabs>
                      <w:spacing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ab/>
                      <w:t>ESTADO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OAXACA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EJERCICIO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  <w:u w:val="single"/>
                      </w:rPr>
                      <w:t>FISCAL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  <w:u w:val="single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80"/>
                        <w:sz w:val="16"/>
                        <w:u w:val="single"/>
                      </w:rPr>
                      <w:t> </w:t>
                    </w:r>
                  </w:p>
                  <w:p>
                    <w:pPr>
                      <w:spacing w:before="80"/>
                      <w:ind w:left="0" w:right="92" w:firstLine="0"/>
                      <w:jc w:val="righ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PPOE</w:t>
                    </w:r>
                    <w:r>
                      <w:rPr>
                        <w:rFonts w:ascii="Arial"/>
                        <w:i/>
                        <w:color w:val="171717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/>
                        <w:i/>
                        <w:color w:val="171717"/>
                        <w:sz w:val="14"/>
                      </w:rPr>
                      <w:t>21-12-</w:t>
                    </w:r>
                    <w:r>
                      <w:rPr>
                        <w:rFonts w:ascii="Arial"/>
                        <w:i/>
                        <w:color w:val="171717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1341" w:hanging="493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4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4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0" w:hanging="4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4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4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4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4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0" w:hanging="49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4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41" w:hanging="493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1"/>
        <w:sz w:val="19"/>
        <w:szCs w:val="1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4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."/>
      <w:lvlJc w:val="left"/>
      <w:pPr>
        <w:ind w:left="1409" w:hanging="4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4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4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2" w:hanging="4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6" w:hanging="4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0" w:hanging="4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4" w:hanging="4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4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2" w:hanging="4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4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1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5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2025-02-24T18:49:03Z</dcterms:created>
  <dcterms:modified xsi:type="dcterms:W3CDTF">2025-02-24T18:49:03Z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para Microsoft 365</vt:lpwstr>
  </property>
</Properties>
</file>